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43C" w:rsidRPr="000C043C" w:rsidRDefault="000C043C" w:rsidP="000C04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Проектная декларация по строительству 9-ти этажного многоквартирного жилого дома поз.3, по адресу: Ленинградская область, Всеволожский район, Деревня Старая, Переулок Школьный</w:t>
      </w:r>
    </w:p>
    <w:p w:rsid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</w:pP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  о застройщике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Фирменное наименование: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Общество с ограниченной ответственностью «АКВАТЕРН»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Юридический адрес: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197101, г. Санкт-Петербург, ул.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Воскова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22, Лит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 3Н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адрес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: 190013, г. Санкт-Петербург, Московский пр., д. 212, лит. А, офис № 8004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Телефоны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: (812) 363-20-80, (812) 363-20-70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 09.30 до 18.00 по будням, суббота: с 10.00 до 14.00, воскресенье – выходной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государственной регистрации застройщика: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«АКВАТЕРН»</w:t>
      </w: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 Регистрационной Палатой Администрации Санкт-Петербурга 08 февраля 2002 года, свидетельство о государственной регистрации № 173873, ОГРН 1037835043201, ИНН 7816198118, КПП 781301001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о постановке на учет в налоговом органе: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«АКВАТЕРН»</w:t>
      </w: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поставлено на учет в Инспекции Федеральной налоговой службы по Петроградскому району Санкт-Петербурга. Свидетельство о постановке на учет в налоговом органе выдано 21 марта 2005 года, серия 78 № 002856570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о внесении в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ЕГРЮЛ записи о юридическом лице, зарегистрированном до 01 июля 2002 года: 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«АКВАТЕРН»</w:t>
      </w: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з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арегистрировано Инспекцией Министерства Российской Федерации по налогам и сборам по Фрунзенскому району Санкт-Петербурга 25 марта 2003 года за основным государственным регистрационным номером 1037835043201. Свидетельство о внесении записи в Единый государственный реестр юридических лиц о юридическом лице зарегистрировано до 01 июля 2002 года, серия 78 № 003467102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об учредителях (участниках) застройщика, обладающие более 5% голосов</w:t>
      </w:r>
    </w:p>
    <w:tbl>
      <w:tblPr>
        <w:tblW w:w="74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37"/>
        <w:gridCol w:w="4733"/>
      </w:tblGrid>
      <w:tr w:rsidR="000C043C" w:rsidRPr="000C043C" w:rsidTr="000C043C">
        <w:trPr>
          <w:tblCellSpacing w:w="15" w:type="dxa"/>
        </w:trPr>
        <w:tc>
          <w:tcPr>
            <w:tcW w:w="2670" w:type="dxa"/>
            <w:vAlign w:val="center"/>
            <w:hideMark/>
          </w:tcPr>
          <w:p w:rsidR="000C043C" w:rsidRPr="000C043C" w:rsidRDefault="000C043C" w:rsidP="000C0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лица:</w:t>
            </w:r>
          </w:p>
        </w:tc>
        <w:tc>
          <w:tcPr>
            <w:tcW w:w="4650" w:type="dxa"/>
            <w:vAlign w:val="center"/>
            <w:hideMark/>
          </w:tcPr>
          <w:p w:rsidR="000C043C" w:rsidRPr="000C043C" w:rsidRDefault="000C043C" w:rsidP="000C0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Буракова</w:t>
            </w:r>
            <w:proofErr w:type="spellEnd"/>
            <w:r w:rsidRPr="000C0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Анатольевна – 100 %</w:t>
            </w:r>
          </w:p>
        </w:tc>
      </w:tr>
    </w:tbl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Проекты строительства многоквартирных домов или иных объектов недвижимости, в которых принимал участие застройщик – ООО «АКВАТЕРН» в течение трех лет, предшествующих опубликованию проектной декларации: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9-ти этажный многоквартирный жилой дом, расположенный по адресу: Ленинградская область, Всеволожский район, деревня Старая, Школьный переулок, дом 1 (планируемый срок ввода в эксплуатацию — II квартал 2010 года, фактический срок ввода в эксплуатацию — 14 апреля 2010 года);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9-ти этажный многоквартирный жилой дом, расположенный по адресу: Ленинградская область, Всеволожский район, деревня Старая, Школьный переулок, дом 3 (планируемый срок 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ввода в эксплуатацию — III квартал 2011 года, фактический срок ввода в эксплуатацию — 14 декабря 2011 года).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о выданных свидетельствах СРО: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допуске к определенному виду или видам работ, которые оказывают влияние на безопасность объектов капитального строительства № 0083.02-2010-7816198118-С-182 от 12 августа 2011 года.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лицензируемой деятельности застройщика, номер лицензии, срок ее действия, орган, выдавший лицензию: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не подлежит лицензированию.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 проекте строительства 9-ти этажного многоквартирного жилого дома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проекта строительства: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многоквартирного 13-ти секционного, 9-ти этажного жилого дома с подвалом, техническим этажом и жилыми помещениями (квартирами) остеклёнными лоджиями (балконами) по строительному адресу: Ленинградская область, Всеволожский район, деревня Старая, переулок Школьный, многоквартирный жилой дом поз.3 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Разрешение на строительство многоквартирного жилого дома: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№ «RU47504304»-«192» от 20 сентября 2012 года, выдано администрацией Муниципального образования «Всеволожский муниципальный район» Ленинградской области.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и срок реализации строительства многоквартирного жилого дома: 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срок окончания строительства 1-й очереди строительства (1 — 4 секции многоквартирного дома) – с IV кв.2013г. по III кв.2014г.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срок окончания строительства 2-й очереди строительства (5 — 10 секции многоквартирного дома) – с III кв.2014г. по III кв.2015г.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срок окончания строительства 3-й очереди строительства (11 — 13 секции многоквартирного дома) – с III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.2015г. по I кв.2016г.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Положительные заключения по проектной документации: </w:t>
      </w:r>
    </w:p>
    <w:p w:rsidR="000C043C" w:rsidRPr="000C043C" w:rsidRDefault="000C043C" w:rsidP="000C04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Положительное заключение № 1-1-1-0243-12 от 14 августа 2012 года (Объект экспертизы — </w:t>
      </w:r>
      <w:r w:rsidRPr="000C04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Результаты инженерных изысканий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), выдано обществом с ограниченной ответственностью «Центр судебных и негосударственных экспертиз «ИНДЕКС».</w:t>
      </w:r>
    </w:p>
    <w:p w:rsidR="000C043C" w:rsidRPr="000C043C" w:rsidRDefault="000C043C" w:rsidP="000C04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Положительное заключение № 2-1-1-0142-12 от 16 августа 2012 года (Объект экспертизы – </w:t>
      </w:r>
      <w:r w:rsidRPr="000C04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Проектная документация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), выдано обществом с ограниченной ответственностью «Негосударственная экспертиза проектов строительства».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Орган, уполномоченный на выдачу разрешений на ввод объектов в эксплуатацию: 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образования «Всеволожский муниципальный район» Ленинградской области.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застройщика на земельный участок: 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Земельный участок площадью 56903 кв.м., кадастровый № 47:09:0110010:54, предоставлен обществу с ограниченной ответственностью «АКВАТЕРН» Администрацией муниципального образования «Всеволожский муниципальный район» Ленинградской области на основании заключенного договора № 3474/1,6-08 аренды земельного участка от 27 марта 2012 года, прошедшего государственную регистрацию в Управлении Федеральной службы государственной регистрации, кадастра и картографии по Ленинградской области, номер регистрации: 47-47-12/028/2012-462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дата регистрации: 16 мая 2012 года.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Собственник земельного участка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Администрация муниципального образования «Всеволожский муниципальный район» Ленинградской области.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организаций, осуществляющих основные строительно-монтажные и другие работы:</w:t>
      </w:r>
    </w:p>
    <w:p w:rsidR="000C043C" w:rsidRPr="000C043C" w:rsidRDefault="000C043C" w:rsidP="000C043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1.  ООО «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ОГРН 1077847416701, юридический адрес: Санкт-Петербург, проспект Королева, д.19, лит. А,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 40-Н;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2.  ООО «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ПетроПерлитСтрой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ОГРН 5067847467166, юридический адрес: г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анкт-Петербург, Грузовой проезд, д.13;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ООО «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Балтик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Строй», ОГРН 1047841012317, юридический адрес: Санкт-Петербург,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реки Мойки, д.5, лит. А, пом.1Н,2Н,5Н;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ООО «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ЭлектроМонтажПроект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ОГРН 1107847064522, юридический адрес: Санкт-Петербург, Гражданский пр., д.111, лит. А, пом.8Н;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ООО «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БалтФасад-СПб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ОГРН 1097847303620, юридический адрес: Санкт-Петербург, Курская ул., д.24, лит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 1-Н.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 обеспечения исполнения обязательств Застройщика: Собственные средства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Планируемая стоимость строительства многоквартирного жилого дома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: 1651 млн. руб.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Финансовый результат Застройщика за 1 полугодие 2012 года: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2810 тыс. руб.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кредиторской задолженности Застройщика на 26.09.2012г.: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63130 тыс. руб.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дебиторской задолженности Застройщика на 26.09.2012г.: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40102 тыс. руб.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Иные договоры и сделки, на основании которых привлекаются денежные средства для строительства жилого дома, за исключением привлечения денежных средств на основании договоров: 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для строительства жилых домов привлекаются заемные денежные средства физических и юридических лиц;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возможно заключение сделок регулируемых Гражданским кодексом Российской Федерации и законодательством Российской Федерации об инвестиционной деятельности.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Возможные финансовые и прочие риски при осуществлении проекта строительства: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Обычные риски, возможные при возведении объектов капитального строительства.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Меры по добровольному страхованию Застройщиком возможных финансовых и прочих рисков при осуществлении проекта строительства: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 договор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строительства. Страховой полис № 1780000-10049/12 СРО от 25.04.2012г.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Описание строящегося многоквартирного жилого дома: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Функциональное назначение помещений: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Жилые помещения располагаются с 1-го по 9-й этажи. В подвале 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водомерный узел и ИТП.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Этажность: 9 этажей.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строительный объем здания: 152111,2 куб.м.,</w:t>
      </w: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строительный объем подземной части 11809 куб.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здания: 50740,4 кв.м.,</w:t>
      </w: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 площадь квартир  41603,7 кв.м. и площадь встроенных помещений: 305 кв.м.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самостоятельных частей в составе строящегося многоквартирного дома: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квартир – 613, в том числе: однокомнатных – 434, двухкомнатных – 159; трехкомнатных – 20.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Количество встроенных помещений — 4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технических характеристик самостоятельных частей в соответствии с проектной документацией: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Площади квартир с учетом площадей лоджий и балконов: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1-комнатные квартиры – 66 типов квартир с площадью от 36,6 кв.м. до 52,33 кв.м.; 2-х комнатные квартиры – 23 типов квартир с площадью от 56,2 кв.м. до 66,57 кв.м.; 3-х комнатные квартиры – 4 типа квартир с площадью от 80,7 кв.м. 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86,74 кв.м.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встроенных помещений – 4 типа помещений с площадью от 23,72 кв.м. до 98,64 кв.м.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Благоустройство территории: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и озеленение участка в пределах отведенной территории будет осуществлено в соответствии с проектом «Планировки земельного участка».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предусмотрено: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газонов;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детской площадки;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площадок для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мусоросборных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контейнеров;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асфальтирование дорог;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дворовые автостоянки;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высадка деревьев и кустарников;</w:t>
      </w:r>
    </w:p>
    <w:p w:rsidR="000C043C" w:rsidRPr="000C043C" w:rsidRDefault="000C043C" w:rsidP="000C04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малых архитектурных форм.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Несущие конструкции жилого дома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железобетонные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Конструктивной схемой здания является монолитный железобетонный каркас на основе сетки колонн, толщина монолитных стен — 200-180мм, перекрытий — 200мм.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 — железобетонная плита класса В-25, толщина — 600 мм.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Стены подвала монолитные железобетонные из бетона класса В-25, внутренние – толщиной 160 мм; наружные – 250 мм.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Наружные стены наземной части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газобетонные блоки (марка газобетона по плотности D600) – толщиной 300 мм, с наружным слоем утеплителя – минеральная вата, толщиной 70 мм и отделкой  штукатуркой по сетке, материал фасадов – «мокрый фасад» (окраска в два тона).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Перекрытия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монолитный железобетон из бетона В25, толщиной 200 мм.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Лестницы –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сборные железобетонные марши по монолитным железобетонным площадкам.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Лифтовые шахты –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сборные, железобетонные.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Перегородки –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газобетонные блоки толщиной 100 мм (межкомнатные), межквартирные перегородки – силикатные, толщиной 200мм.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Кровля –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  с организованным внутренним водостоком, рулонная, 2 слоя.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огнестойкости здания – 2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Наружные инженерные сети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выполнены согласно техническим условиям на присоединение эксплуатационных служб: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теплоснабжение от газовой котельной, ИТП в каждой строительной очереди;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водоснабжение – от точки врезки до  водомерных узлов в каждой очереди;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хозяйственно-бытовая канализация с присоединением к существующей сети;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отвод дождевых стоков с кровли с выпуском во внутриплощадочную ливневую канализацию;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газоснабжение – врезка от существующих сетей среднего давления в ранее 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смонтированном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ГРПЩ.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технические характеристики помещений, передаваемых участникам долевого строительства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внутренняя отделка мест общего пользования жилой части здания.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Квартиры сдаются с выполнением следующих работ: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остекление лоджий;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стеклопакетов с подоконниками;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входной двери в квартиру;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системы отопления;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подводка силовой электрической сети и слаботочной сети до ввода в квартиру;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выполнение стояков систем канализации;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системы вытяжной естественной вентиляции;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автоматическая пожарная сигнализация выполняется до квартиры с установкой модуля контроля;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внутриквартирную разводку водопровода и канализации с установкой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сантехприборов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сантехфаянса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внутриквартирную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</w:t>
      </w:r>
      <w:proofErr w:type="gram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азводку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установкой оконечных устройств,  </w:t>
      </w:r>
      <w:proofErr w:type="spellStart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электрозвонков</w:t>
      </w:r>
      <w:proofErr w:type="spellEnd"/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 ввод в квартиру телеантенн, телефонных линий, радиосетей;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системы внутреннего газоснабжения с установкой счетчиков и газовых плит;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внутриквартирных дверей;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чистовая отделка квартир, включая покрытие полов линолеумом, оклейка стен обоями, окраску потолков (исключая санузлы);</w:t>
      </w:r>
    </w:p>
    <w:p w:rsidR="000C043C" w:rsidRPr="000C043C" w:rsidRDefault="000C043C" w:rsidP="000C04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черновая отделка санузлов.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общего имущества в жилом доме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: Внутренние инженерные коммуникации (водомерный узел, ИТП, ГРЩ), лестничные площадки, лестничные марши, лифты, лифтовые шахты, подвал, технический чердак.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Организации, участвующие в приемке дома: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Представители: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Застройщик;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Генеральный подрядчик (подрядчик);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Генеральный проектировщик (проектировщик);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Эксплуатирующая организация.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исполнительной власти:</w:t>
      </w: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Территориальный орган Госсанэпиднадзора;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Территориальный орган государственной противопожарной службы;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Комитет государственного строительного надзора и государственной экспертизы  Ленинградской области;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Иные государственные органы и организации.</w:t>
      </w:r>
    </w:p>
    <w:p w:rsidR="000C043C" w:rsidRPr="000C043C" w:rsidRDefault="000C043C" w:rsidP="000C0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Генеральный директор ООО «АКВАТЕРН» Степанов Александр Васильевич</w:t>
      </w:r>
    </w:p>
    <w:p w:rsidR="006A06DB" w:rsidRDefault="000C043C"/>
    <w:sectPr w:rsidR="006A06DB" w:rsidSect="001948DE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7020A"/>
    <w:multiLevelType w:val="multilevel"/>
    <w:tmpl w:val="EADA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0F5919"/>
    <w:multiLevelType w:val="multilevel"/>
    <w:tmpl w:val="C6C4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450BEA"/>
    <w:multiLevelType w:val="multilevel"/>
    <w:tmpl w:val="545E0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C043C"/>
    <w:rsid w:val="000C043C"/>
    <w:rsid w:val="000D6AC3"/>
    <w:rsid w:val="001948DE"/>
    <w:rsid w:val="001F36A4"/>
    <w:rsid w:val="005422A8"/>
    <w:rsid w:val="006532EB"/>
    <w:rsid w:val="007C4D2F"/>
    <w:rsid w:val="0080212F"/>
    <w:rsid w:val="00BC0D5A"/>
    <w:rsid w:val="00C033F2"/>
    <w:rsid w:val="00CA63A9"/>
    <w:rsid w:val="00D05F66"/>
    <w:rsid w:val="00DD7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3A9"/>
  </w:style>
  <w:style w:type="paragraph" w:styleId="1">
    <w:name w:val="heading 1"/>
    <w:basedOn w:val="a"/>
    <w:next w:val="a"/>
    <w:link w:val="10"/>
    <w:autoRedefine/>
    <w:uiPriority w:val="9"/>
    <w:qFormat/>
    <w:rsid w:val="00C033F2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3F2"/>
    <w:rPr>
      <w:rFonts w:ascii="Times New Roman" w:eastAsiaTheme="majorEastAsia" w:hAnsi="Times New Roman" w:cstheme="majorBidi"/>
      <w:b/>
      <w:bCs/>
      <w:sz w:val="36"/>
      <w:szCs w:val="28"/>
    </w:rPr>
  </w:style>
  <w:style w:type="paragraph" w:styleId="a3">
    <w:name w:val="Normal (Web)"/>
    <w:basedOn w:val="a"/>
    <w:uiPriority w:val="99"/>
    <w:semiHidden/>
    <w:unhideWhenUsed/>
    <w:rsid w:val="000C0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043C"/>
    <w:rPr>
      <w:b/>
      <w:bCs/>
    </w:rPr>
  </w:style>
  <w:style w:type="character" w:styleId="a5">
    <w:name w:val="Emphasis"/>
    <w:basedOn w:val="a0"/>
    <w:uiPriority w:val="20"/>
    <w:qFormat/>
    <w:rsid w:val="000C043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8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1842</Words>
  <Characters>10506</Characters>
  <Application>Microsoft Office Word</Application>
  <DocSecurity>0</DocSecurity>
  <Lines>87</Lines>
  <Paragraphs>24</Paragraphs>
  <ScaleCrop>false</ScaleCrop>
  <Company>Microsoft</Company>
  <LinksUpToDate>false</LinksUpToDate>
  <CharactersWithSpaces>12324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2013-07-30T14:41:00Z</dcterms:created>
  <dcterms:modified xsi:type="dcterms:W3CDTF">2013-07-30T14:42:00Z</dcterms:modified>
</cp:coreProperties>
</file>