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 w:horzAnchor="margin" w:tblpXSpec="center" w:tblpY="-471"/>
        <w:tblOverlap w:val="never"/>
        <w:tblW w:w="5365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8"/>
      </w:tblGrid>
      <w:tr w:rsidR="00826A23" w:rsidRPr="00826A23" w:rsidTr="00C9124C">
        <w:trPr>
          <w:tblCellSpacing w:w="0" w:type="dxa"/>
        </w:trPr>
        <w:tc>
          <w:tcPr>
            <w:tcW w:w="5000" w:type="pct"/>
            <w:vAlign w:val="bottom"/>
            <w:hideMark/>
          </w:tcPr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Проектная декларация </w:t>
            </w:r>
            <w:r w:rsidRPr="00826A23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br/>
              <w:t>по строительству  многоквартирного</w:t>
            </w:r>
            <w:bookmarkStart w:id="0" w:name="OLE_LINK2"/>
            <w:bookmarkStart w:id="1" w:name="OLE_LINK3"/>
            <w:r w:rsidRPr="00826A23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жилого</w:t>
            </w:r>
            <w:r w:rsidRPr="00826A23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Pr="00826A23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 дома со встроено-пристроенными помещениями</w:t>
            </w:r>
            <w:bookmarkEnd w:id="0"/>
            <w:bookmarkEnd w:id="1"/>
            <w:r w:rsidRPr="00826A23">
              <w:rPr>
                <w:rFonts w:ascii="Verdana" w:eastAsia="Calibri" w:hAnsi="Verdana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26A23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по адресу </w:t>
            </w:r>
            <w:proofErr w:type="spellStart"/>
            <w:r w:rsidRPr="00826A23">
              <w:rPr>
                <w:rFonts w:ascii="Verdana" w:eastAsia="Calibri" w:hAnsi="Verdana" w:cs="Arial"/>
                <w:b/>
                <w:sz w:val="20"/>
                <w:szCs w:val="20"/>
              </w:rPr>
              <w:t>г</w:t>
            </w:r>
            <w:proofErr w:type="gramStart"/>
            <w:r w:rsidRPr="00826A23">
              <w:rPr>
                <w:rFonts w:ascii="Verdana" w:eastAsia="Calibri" w:hAnsi="Verdana" w:cs="Arial"/>
                <w:b/>
                <w:sz w:val="20"/>
                <w:szCs w:val="20"/>
              </w:rPr>
              <w:t>.С</w:t>
            </w:r>
            <w:proofErr w:type="gramEnd"/>
            <w:r w:rsidRPr="00826A23">
              <w:rPr>
                <w:rFonts w:ascii="Verdana" w:eastAsia="Calibri" w:hAnsi="Verdana" w:cs="Arial"/>
                <w:b/>
                <w:sz w:val="20"/>
                <w:szCs w:val="20"/>
              </w:rPr>
              <w:t>анкт</w:t>
            </w:r>
            <w:proofErr w:type="spellEnd"/>
            <w:r w:rsidRPr="00826A23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-Петербург, поселок </w:t>
            </w:r>
            <w:proofErr w:type="spellStart"/>
            <w:r w:rsidRPr="00826A23">
              <w:rPr>
                <w:rFonts w:ascii="Verdana" w:eastAsia="Calibri" w:hAnsi="Verdana" w:cs="Arial"/>
                <w:b/>
                <w:sz w:val="20"/>
                <w:szCs w:val="20"/>
              </w:rPr>
              <w:t>Металлострой</w:t>
            </w:r>
            <w:proofErr w:type="spellEnd"/>
            <w:r w:rsidRPr="00826A23">
              <w:rPr>
                <w:rFonts w:ascii="Verdana" w:eastAsia="Calibri" w:hAnsi="Verdana" w:cs="Arial"/>
                <w:b/>
                <w:sz w:val="20"/>
                <w:szCs w:val="20"/>
              </w:rPr>
              <w:t>, Садовая  ул., участок 2, (севернее дома 17, литера А, корпус 28-А)</w:t>
            </w:r>
            <w:r w:rsidRPr="00826A23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 xml:space="preserve">(редакция с изменениями от </w:t>
            </w:r>
            <w:r w:rsidR="00262D32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05 мая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 xml:space="preserve"> 2016  г.)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г. Санкт - Петербург                                                                       21  декабря 2012 года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 xml:space="preserve">Информация о застройщике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1. Полное наименование застройщика: Общество с ограниченной ответственностью &lt;Норманн-Юг&gt;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1.1. Место нахождения: 195112, г. Санкт-Петербург,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Малоохтинский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пр. д. 61А.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Адрес фактического местонахождения: 191167, г. Санкт-Петербург, пл. Ал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.Н</w:t>
            </w:r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евского,д.2, лит. Е.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1.2. Режим работы застройщика: с 9.30 до 18.00 по будням. Суббота и воскресенье - выходные.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2.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Информация о государственной регистрации застройщика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: зарегистрировано МИФНС № 15 по Санкт-Петербургу, свидетельство о государственной регистрации юридического лица от 18 февраля 2010 года серия 78 № 007668257, основной государственный регистрационный номер 1107847044260.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3.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Информация об учредителях (участниках) застройщика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: Общество с ограниченной ответственностью «Норманн-Холдинг» - 100%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Calibri" w:hAnsi="Verdana" w:cs="Arial"/>
                <w:sz w:val="20"/>
                <w:szCs w:val="20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4.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Информация о проектах строительства объектов недвижимости, в которых принимал участие застройщик в течение трех лет, предшествующих опубликованию проектной декларации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: строительство </w:t>
            </w:r>
            <w:r w:rsidRPr="00826A2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многоквартирного жилого</w:t>
            </w:r>
            <w:r w:rsidRPr="00826A2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826A23">
              <w:rPr>
                <w:rFonts w:ascii="Verdana" w:eastAsia="Calibri" w:hAnsi="Verdana" w:cs="Arial"/>
                <w:sz w:val="20"/>
                <w:szCs w:val="20"/>
              </w:rPr>
              <w:t xml:space="preserve"> дома со встроено-пристроенными помещениями и пристроенной автостоянкой  </w:t>
            </w:r>
            <w:r w:rsidRPr="00826A23">
              <w:rPr>
                <w:rFonts w:ascii="Verdana" w:eastAsia="Calibri" w:hAnsi="Verdana" w:cs="Times New Roman"/>
                <w:bCs/>
                <w:color w:val="000000"/>
                <w:sz w:val="20"/>
                <w:szCs w:val="20"/>
              </w:rPr>
              <w:t>(</w:t>
            </w:r>
            <w:r w:rsidRPr="00826A23">
              <w:rPr>
                <w:rFonts w:ascii="Verdana" w:eastAsia="Calibri" w:hAnsi="Verdana" w:cs="Times New Roman"/>
                <w:bCs/>
                <w:color w:val="000000"/>
                <w:sz w:val="20"/>
                <w:szCs w:val="20"/>
                <w:lang w:val="en-US"/>
              </w:rPr>
              <w:t>I</w:t>
            </w:r>
            <w:r w:rsidRPr="00826A23">
              <w:rPr>
                <w:rFonts w:ascii="Verdana" w:eastAsia="Calibri" w:hAnsi="Verdana" w:cs="Times New Roman"/>
                <w:bCs/>
                <w:color w:val="000000"/>
                <w:sz w:val="20"/>
                <w:szCs w:val="20"/>
              </w:rPr>
              <w:t xml:space="preserve"> этап – секция 1 и этап </w:t>
            </w:r>
            <w:r w:rsidRPr="00826A23">
              <w:rPr>
                <w:rFonts w:ascii="Verdana" w:eastAsia="Calibri" w:hAnsi="Verdana" w:cs="Times New Roman"/>
                <w:bCs/>
                <w:color w:val="000000"/>
                <w:sz w:val="20"/>
                <w:szCs w:val="20"/>
                <w:lang w:val="en-US"/>
              </w:rPr>
              <w:t>II</w:t>
            </w:r>
            <w:r w:rsidRPr="00826A23">
              <w:rPr>
                <w:rFonts w:ascii="Verdana" w:eastAsia="Calibri" w:hAnsi="Verdana" w:cs="Times New Roman"/>
                <w:bCs/>
                <w:color w:val="000000"/>
                <w:sz w:val="20"/>
                <w:szCs w:val="20"/>
              </w:rPr>
              <w:t xml:space="preserve"> – секции 2,3,4,5)</w:t>
            </w:r>
            <w:r w:rsidRPr="00826A23">
              <w:rPr>
                <w:rFonts w:ascii="Verdana" w:eastAsia="Calibri" w:hAnsi="Verdana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26A23">
              <w:rPr>
                <w:rFonts w:ascii="Verdana" w:eastAsia="Calibri" w:hAnsi="Verdana" w:cs="Arial"/>
                <w:sz w:val="20"/>
                <w:szCs w:val="20"/>
              </w:rPr>
              <w:t xml:space="preserve">по адресу </w:t>
            </w:r>
            <w:proofErr w:type="spellStart"/>
            <w:r w:rsidRPr="00826A23">
              <w:rPr>
                <w:rFonts w:ascii="Verdana" w:eastAsia="Calibri" w:hAnsi="Verdana" w:cs="Arial"/>
                <w:sz w:val="20"/>
                <w:szCs w:val="20"/>
              </w:rPr>
              <w:t>г</w:t>
            </w:r>
            <w:proofErr w:type="gramStart"/>
            <w:r w:rsidRPr="00826A23">
              <w:rPr>
                <w:rFonts w:ascii="Verdana" w:eastAsia="Calibri" w:hAnsi="Verdana" w:cs="Arial"/>
                <w:sz w:val="20"/>
                <w:szCs w:val="20"/>
              </w:rPr>
              <w:t>.С</w:t>
            </w:r>
            <w:proofErr w:type="gramEnd"/>
            <w:r w:rsidRPr="00826A23">
              <w:rPr>
                <w:rFonts w:ascii="Verdana" w:eastAsia="Calibri" w:hAnsi="Verdana" w:cs="Arial"/>
                <w:sz w:val="20"/>
                <w:szCs w:val="20"/>
              </w:rPr>
              <w:t>анкт</w:t>
            </w:r>
            <w:proofErr w:type="spellEnd"/>
            <w:r w:rsidRPr="00826A23">
              <w:rPr>
                <w:rFonts w:ascii="Verdana" w:eastAsia="Calibri" w:hAnsi="Verdana" w:cs="Arial"/>
                <w:sz w:val="20"/>
                <w:szCs w:val="20"/>
              </w:rPr>
              <w:t xml:space="preserve">-Петербург, поселок </w:t>
            </w:r>
            <w:proofErr w:type="spellStart"/>
            <w:r w:rsidRPr="00826A23">
              <w:rPr>
                <w:rFonts w:ascii="Verdana" w:eastAsia="Calibri" w:hAnsi="Verdana" w:cs="Arial"/>
                <w:sz w:val="20"/>
                <w:szCs w:val="20"/>
              </w:rPr>
              <w:t>Металлострой</w:t>
            </w:r>
            <w:proofErr w:type="spellEnd"/>
            <w:r w:rsidRPr="00826A23">
              <w:rPr>
                <w:rFonts w:ascii="Verdana" w:eastAsia="Calibri" w:hAnsi="Verdana" w:cs="Arial"/>
                <w:sz w:val="20"/>
                <w:szCs w:val="20"/>
              </w:rPr>
              <w:t xml:space="preserve">, Полевая ул., участок 1, (напротив дома 12, литера А, в квартале 2А, корпус 28). Плановый срок ввода </w:t>
            </w:r>
            <w:r w:rsidRPr="00826A2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объекта в эксплуатацию – </w:t>
            </w:r>
            <w:r w:rsidRPr="00826A23">
              <w:rPr>
                <w:rFonts w:ascii="Verdana" w:eastAsia="Times New Roman" w:hAnsi="Verdana" w:cs="Times New Roman"/>
                <w:sz w:val="20"/>
                <w:szCs w:val="20"/>
                <w:lang w:val="en-US" w:eastAsia="ru-RU"/>
              </w:rPr>
              <w:t>I</w:t>
            </w:r>
            <w:r w:rsidRPr="00826A2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этап - 31.12.2013г., </w:t>
            </w:r>
            <w:r w:rsidRPr="00826A23">
              <w:rPr>
                <w:rFonts w:ascii="Verdana" w:eastAsia="Times New Roman" w:hAnsi="Verdana" w:cs="Times New Roman"/>
                <w:sz w:val="20"/>
                <w:szCs w:val="20"/>
                <w:lang w:val="en-US" w:eastAsia="ru-RU"/>
              </w:rPr>
              <w:t>II</w:t>
            </w:r>
            <w:r w:rsidRPr="00826A2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этап – 31.12.2014г.</w:t>
            </w:r>
            <w:r w:rsidRPr="00826A23">
              <w:rPr>
                <w:rFonts w:ascii="Verdana" w:eastAsia="Calibri" w:hAnsi="Verdana" w:cs="Arial"/>
                <w:sz w:val="20"/>
                <w:szCs w:val="20"/>
              </w:rPr>
              <w:t xml:space="preserve"> Введены в эксплуатацию: </w:t>
            </w:r>
            <w:r w:rsidRPr="00826A23">
              <w:rPr>
                <w:rFonts w:ascii="Verdana" w:eastAsia="Calibri" w:hAnsi="Verdana" w:cs="Arial"/>
                <w:sz w:val="20"/>
                <w:szCs w:val="20"/>
                <w:lang w:val="en-US"/>
              </w:rPr>
              <w:t>I</w:t>
            </w:r>
            <w:r w:rsidRPr="00826A23">
              <w:rPr>
                <w:rFonts w:ascii="Verdana" w:eastAsia="Calibri" w:hAnsi="Verdana" w:cs="Arial"/>
                <w:sz w:val="20"/>
                <w:szCs w:val="20"/>
              </w:rPr>
              <w:t xml:space="preserve"> этап – 06.06.2014г. на основании разрешения на ввод объекта в эксплуатацию № 78-0906в-2014, </w:t>
            </w:r>
            <w:r w:rsidRPr="00826A23">
              <w:rPr>
                <w:rFonts w:ascii="Verdana" w:eastAsia="Calibri" w:hAnsi="Verdana" w:cs="Arial"/>
                <w:sz w:val="20"/>
                <w:szCs w:val="20"/>
                <w:lang w:val="en-US"/>
              </w:rPr>
              <w:t>II</w:t>
            </w:r>
            <w:r w:rsidRPr="00826A23">
              <w:rPr>
                <w:rFonts w:ascii="Verdana" w:eastAsia="Calibri" w:hAnsi="Verdana" w:cs="Arial"/>
                <w:sz w:val="20"/>
                <w:szCs w:val="20"/>
              </w:rPr>
              <w:t xml:space="preserve"> этап – 22.01.2015г. на основании разрешения на ввод объекта в эксплуатацию № 78-0106в-2015. С</w:t>
            </w:r>
            <w:r w:rsidRPr="00826A2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троительство  многоквартирного жилого</w:t>
            </w:r>
            <w:r w:rsidRPr="00826A2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826A23">
              <w:rPr>
                <w:rFonts w:ascii="Verdana" w:eastAsia="Calibri" w:hAnsi="Verdana" w:cs="Arial"/>
                <w:sz w:val="20"/>
                <w:szCs w:val="20"/>
              </w:rPr>
              <w:t xml:space="preserve"> дома со встроено-пристроенными помещениями и пристроенной автостоянкой </w:t>
            </w:r>
            <w:r w:rsidRPr="00826A23">
              <w:rPr>
                <w:rFonts w:ascii="Verdana" w:eastAsia="Calibri" w:hAnsi="Verdana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26A23">
              <w:rPr>
                <w:rFonts w:ascii="Verdana" w:eastAsia="Calibri" w:hAnsi="Verdana" w:cs="Arial"/>
                <w:sz w:val="20"/>
                <w:szCs w:val="20"/>
              </w:rPr>
              <w:t xml:space="preserve">по адресу </w:t>
            </w:r>
            <w:proofErr w:type="spellStart"/>
            <w:r w:rsidRPr="00826A23">
              <w:rPr>
                <w:rFonts w:ascii="Verdana" w:eastAsia="Calibri" w:hAnsi="Verdana" w:cs="Arial"/>
                <w:sz w:val="20"/>
                <w:szCs w:val="20"/>
              </w:rPr>
              <w:t>г</w:t>
            </w:r>
            <w:proofErr w:type="gramStart"/>
            <w:r w:rsidRPr="00826A23">
              <w:rPr>
                <w:rFonts w:ascii="Verdana" w:eastAsia="Calibri" w:hAnsi="Verdana" w:cs="Arial"/>
                <w:sz w:val="20"/>
                <w:szCs w:val="20"/>
              </w:rPr>
              <w:t>.С</w:t>
            </w:r>
            <w:proofErr w:type="gramEnd"/>
            <w:r w:rsidRPr="00826A23">
              <w:rPr>
                <w:rFonts w:ascii="Verdana" w:eastAsia="Calibri" w:hAnsi="Verdana" w:cs="Arial"/>
                <w:sz w:val="20"/>
                <w:szCs w:val="20"/>
              </w:rPr>
              <w:t>анкт</w:t>
            </w:r>
            <w:proofErr w:type="spellEnd"/>
            <w:r w:rsidRPr="00826A23">
              <w:rPr>
                <w:rFonts w:ascii="Verdana" w:eastAsia="Calibri" w:hAnsi="Verdana" w:cs="Arial"/>
                <w:sz w:val="20"/>
                <w:szCs w:val="20"/>
              </w:rPr>
              <w:t xml:space="preserve">-Петербург, поселок </w:t>
            </w:r>
            <w:proofErr w:type="spellStart"/>
            <w:r w:rsidRPr="00826A23">
              <w:rPr>
                <w:rFonts w:ascii="Verdana" w:eastAsia="Calibri" w:hAnsi="Verdana" w:cs="Arial"/>
                <w:sz w:val="20"/>
                <w:szCs w:val="20"/>
              </w:rPr>
              <w:t>Металлострой</w:t>
            </w:r>
            <w:proofErr w:type="spellEnd"/>
            <w:r w:rsidRPr="00826A23">
              <w:rPr>
                <w:rFonts w:ascii="Verdana" w:eastAsia="Calibri" w:hAnsi="Verdana" w:cs="Arial"/>
                <w:sz w:val="20"/>
                <w:szCs w:val="20"/>
              </w:rPr>
              <w:t xml:space="preserve">, Садовая  ул., участок 1, (севернее дома 17, литера А, корпус 28-Б). Плановый срок ввода </w:t>
            </w:r>
            <w:r w:rsidRPr="00826A2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объекта в эксплуатацию – 31.12.2015г.</w:t>
            </w:r>
            <w:r w:rsidRPr="00826A23">
              <w:rPr>
                <w:rFonts w:ascii="Verdana" w:eastAsia="Calibri" w:hAnsi="Verdana" w:cs="Arial"/>
                <w:sz w:val="20"/>
                <w:szCs w:val="20"/>
              </w:rPr>
              <w:t xml:space="preserve"> </w:t>
            </w:r>
          </w:p>
          <w:p w:rsidR="00826A23" w:rsidRPr="00826A23" w:rsidRDefault="00826A23" w:rsidP="00826A23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5. </w:t>
            </w:r>
            <w:r w:rsidRPr="00826A23">
              <w:rPr>
                <w:rFonts w:ascii="Verdana" w:eastAsia="Times New Roman" w:hAnsi="Verdana" w:cs="Times New Roman"/>
                <w:b/>
                <w:bCs/>
                <w:color w:val="7E898D"/>
                <w:sz w:val="19"/>
                <w:szCs w:val="19"/>
                <w:lang w:eastAsia="ru-RU"/>
              </w:rPr>
              <w:t xml:space="preserve">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 xml:space="preserve">Информация о виде лицензируемой деятельности, номере лицензии, сроке её действия, об органе, выдавшем лицензию, если вид деятельности подлежит лицензированию в соответствии с </w:t>
            </w:r>
            <w:proofErr w:type="spellStart"/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федеральным</w:t>
            </w:r>
            <w:r w:rsidRPr="00826A23">
              <w:rPr>
                <w:rFonts w:ascii="Verdana" w:eastAsia="Times New Roman" w:hAnsi="Verdana" w:cs="Times New Roman"/>
                <w:b/>
                <w:color w:val="FFFFFF"/>
                <w:sz w:val="19"/>
                <w:szCs w:val="19"/>
                <w:lang w:eastAsia="ru-RU"/>
              </w:rPr>
              <w:t>и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законом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: 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br/>
              <w:t xml:space="preserve">Нет.  В соответствии с федеральным законом от 08.08.2001 № 128-ФЗ «О лицензировании отдельных видов деятельности» лицензирование деятельности по строительству зданий и сооружений прекращено с 1 января 2010 года. </w:t>
            </w:r>
          </w:p>
          <w:p w:rsidR="00262D32" w:rsidRDefault="00826A23" w:rsidP="00826A23">
            <w:pPr>
              <w:spacing w:after="0" w:line="240" w:lineRule="auto"/>
              <w:jc w:val="both"/>
              <w:rPr>
                <w:rFonts w:ascii="Verdana" w:eastAsia="Calibri" w:hAnsi="Verdana" w:cs="Times New Roman"/>
                <w:sz w:val="19"/>
                <w:szCs w:val="19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6</w:t>
            </w:r>
            <w:r w:rsidRPr="00826A2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. </w:t>
            </w:r>
            <w:r w:rsidRPr="00826A23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Ф</w:t>
            </w:r>
            <w:r w:rsidRPr="00826A23">
              <w:rPr>
                <w:rFonts w:ascii="Verdana" w:eastAsia="Calibri" w:hAnsi="Verdana" w:cs="Times New Roman"/>
                <w:b/>
                <w:sz w:val="20"/>
                <w:szCs w:val="20"/>
              </w:rPr>
              <w:t xml:space="preserve">инансовый результат текущего </w:t>
            </w:r>
            <w:r w:rsidR="00262D32">
              <w:rPr>
                <w:rFonts w:ascii="Verdana" w:eastAsia="Calibri" w:hAnsi="Verdana" w:cs="Times New Roman"/>
                <w:b/>
                <w:sz w:val="20"/>
                <w:szCs w:val="20"/>
              </w:rPr>
              <w:t>периода</w:t>
            </w:r>
            <w:r w:rsidRPr="00826A23">
              <w:rPr>
                <w:rFonts w:ascii="Verdana" w:eastAsia="Calibri" w:hAnsi="Verdana" w:cs="Times New Roman"/>
                <w:b/>
                <w:sz w:val="20"/>
                <w:szCs w:val="20"/>
              </w:rPr>
              <w:t>, размер кредиторской задолженности на дату опубликования проектной декларации:</w:t>
            </w:r>
            <w:r w:rsidRPr="00826A23">
              <w:rPr>
                <w:rFonts w:ascii="Verdana" w:eastAsia="Calibri" w:hAnsi="Verdana" w:cs="Times New Roman"/>
                <w:sz w:val="20"/>
                <w:szCs w:val="20"/>
              </w:rPr>
              <w:t xml:space="preserve"> </w:t>
            </w:r>
            <w:r w:rsidRPr="00826A23">
              <w:rPr>
                <w:rFonts w:ascii="Verdana" w:eastAsia="Calibri" w:hAnsi="Verdana" w:cs="Times New Roman"/>
                <w:sz w:val="19"/>
                <w:szCs w:val="19"/>
              </w:rPr>
              <w:t xml:space="preserve"> </w:t>
            </w:r>
          </w:p>
          <w:p w:rsidR="00826A23" w:rsidRPr="00826A23" w:rsidRDefault="00826A23" w:rsidP="00826A23">
            <w:pPr>
              <w:spacing w:after="0" w:line="240" w:lineRule="auto"/>
              <w:jc w:val="both"/>
              <w:rPr>
                <w:rFonts w:ascii="Verdana" w:eastAsia="Calibri" w:hAnsi="Verdana" w:cs="Times New Roman"/>
                <w:sz w:val="19"/>
                <w:szCs w:val="19"/>
              </w:rPr>
            </w:pPr>
            <w:bookmarkStart w:id="2" w:name="_GoBack"/>
            <w:r w:rsidRPr="00826A23">
              <w:rPr>
                <w:rFonts w:ascii="Verdana" w:eastAsia="Calibri" w:hAnsi="Verdana" w:cs="Times New Roman"/>
                <w:sz w:val="19"/>
                <w:szCs w:val="19"/>
              </w:rPr>
              <w:t xml:space="preserve">Финансовый результат по состоянию на </w:t>
            </w:r>
            <w:r w:rsidR="00262D32">
              <w:rPr>
                <w:rFonts w:ascii="Verdana" w:eastAsia="Calibri" w:hAnsi="Verdana" w:cs="Times New Roman"/>
                <w:sz w:val="19"/>
                <w:szCs w:val="19"/>
              </w:rPr>
              <w:t>31.03.2016</w:t>
            </w:r>
            <w:r w:rsidRPr="00826A23">
              <w:rPr>
                <w:rFonts w:ascii="Verdana" w:eastAsia="Calibri" w:hAnsi="Verdana" w:cs="Times New Roman"/>
                <w:sz w:val="19"/>
                <w:szCs w:val="19"/>
              </w:rPr>
              <w:t xml:space="preserve"> г. составил </w:t>
            </w:r>
            <w:r w:rsidR="00262D32">
              <w:rPr>
                <w:rFonts w:ascii="Verdana" w:eastAsia="Calibri" w:hAnsi="Verdana" w:cs="Times New Roman"/>
                <w:sz w:val="19"/>
                <w:szCs w:val="19"/>
              </w:rPr>
              <w:t>161</w:t>
            </w:r>
            <w:r w:rsidRPr="00826A23">
              <w:rPr>
                <w:rFonts w:ascii="Verdana" w:eastAsia="Calibri" w:hAnsi="Verdana" w:cs="Times New Roman"/>
                <w:sz w:val="19"/>
                <w:szCs w:val="19"/>
              </w:rPr>
              <w:t xml:space="preserve"> тыс. руб. (</w:t>
            </w:r>
            <w:r w:rsidR="00262D32">
              <w:rPr>
                <w:rFonts w:ascii="Verdana" w:eastAsia="Calibri" w:hAnsi="Verdana" w:cs="Times New Roman"/>
                <w:sz w:val="19"/>
                <w:szCs w:val="19"/>
              </w:rPr>
              <w:t>Сто шестьдесят одна тысяча</w:t>
            </w:r>
            <w:r w:rsidRPr="00826A23">
              <w:rPr>
                <w:rFonts w:ascii="Verdana" w:eastAsia="Calibri" w:hAnsi="Verdana" w:cs="Times New Roman"/>
                <w:sz w:val="19"/>
                <w:szCs w:val="19"/>
              </w:rPr>
              <w:t xml:space="preserve"> рублей).</w:t>
            </w:r>
          </w:p>
          <w:p w:rsidR="00826A23" w:rsidRPr="00826A23" w:rsidRDefault="00826A23" w:rsidP="00826A23">
            <w:pPr>
              <w:spacing w:after="0" w:line="240" w:lineRule="auto"/>
              <w:jc w:val="both"/>
              <w:rPr>
                <w:rFonts w:ascii="Verdana" w:eastAsia="Calibri" w:hAnsi="Verdana" w:cs="Times New Roman"/>
                <w:sz w:val="19"/>
                <w:szCs w:val="19"/>
              </w:rPr>
            </w:pPr>
            <w:r w:rsidRPr="00826A23">
              <w:rPr>
                <w:rFonts w:ascii="Verdana" w:eastAsia="Calibri" w:hAnsi="Verdana" w:cs="Times New Roman"/>
                <w:sz w:val="19"/>
                <w:szCs w:val="19"/>
              </w:rPr>
              <w:t xml:space="preserve">Размер кредиторской задолженности по состоянию на </w:t>
            </w:r>
            <w:r w:rsidR="00262D32">
              <w:rPr>
                <w:rFonts w:ascii="Verdana" w:eastAsia="Calibri" w:hAnsi="Verdana" w:cs="Times New Roman"/>
                <w:sz w:val="19"/>
                <w:szCs w:val="19"/>
              </w:rPr>
              <w:t>31.03.2016</w:t>
            </w:r>
            <w:r w:rsidR="00262D32" w:rsidRPr="00826A23">
              <w:rPr>
                <w:rFonts w:ascii="Verdana" w:eastAsia="Calibri" w:hAnsi="Verdana" w:cs="Times New Roman"/>
                <w:sz w:val="19"/>
                <w:szCs w:val="19"/>
              </w:rPr>
              <w:t xml:space="preserve"> </w:t>
            </w:r>
            <w:r w:rsidRPr="00826A23">
              <w:rPr>
                <w:rFonts w:ascii="Verdana" w:eastAsia="Calibri" w:hAnsi="Verdana" w:cs="Times New Roman"/>
                <w:sz w:val="19"/>
                <w:szCs w:val="19"/>
              </w:rPr>
              <w:t xml:space="preserve">г.  составил </w:t>
            </w:r>
            <w:r w:rsidR="00262D32">
              <w:rPr>
                <w:rFonts w:ascii="Verdana" w:eastAsia="Calibri" w:hAnsi="Verdana" w:cs="Times New Roman"/>
                <w:sz w:val="19"/>
                <w:szCs w:val="19"/>
              </w:rPr>
              <w:t>408 693</w:t>
            </w:r>
            <w:r w:rsidRPr="00826A23">
              <w:rPr>
                <w:rFonts w:ascii="Verdana" w:eastAsia="Calibri" w:hAnsi="Verdana" w:cs="Times New Roman"/>
                <w:sz w:val="19"/>
                <w:szCs w:val="19"/>
              </w:rPr>
              <w:t> тыс. руб. (</w:t>
            </w:r>
            <w:r w:rsidR="00262D32">
              <w:rPr>
                <w:rFonts w:ascii="Verdana" w:eastAsia="Calibri" w:hAnsi="Verdana" w:cs="Times New Roman"/>
                <w:sz w:val="19"/>
                <w:szCs w:val="19"/>
              </w:rPr>
              <w:t xml:space="preserve">Четыреста восемь </w:t>
            </w:r>
            <w:r w:rsidRPr="00826A23">
              <w:rPr>
                <w:rFonts w:ascii="Verdana" w:eastAsia="Calibri" w:hAnsi="Verdana" w:cs="Times New Roman"/>
                <w:sz w:val="19"/>
                <w:szCs w:val="19"/>
              </w:rPr>
              <w:t xml:space="preserve"> миллионов </w:t>
            </w:r>
            <w:r w:rsidR="00262D32">
              <w:rPr>
                <w:rFonts w:ascii="Verdana" w:eastAsia="Calibri" w:hAnsi="Verdana" w:cs="Times New Roman"/>
                <w:sz w:val="19"/>
                <w:szCs w:val="19"/>
              </w:rPr>
              <w:t>двадцать шесть тысяч</w:t>
            </w:r>
            <w:r w:rsidRPr="00826A23">
              <w:rPr>
                <w:rFonts w:ascii="Verdana" w:eastAsia="Calibri" w:hAnsi="Verdana" w:cs="Times New Roman"/>
                <w:sz w:val="19"/>
                <w:szCs w:val="19"/>
              </w:rPr>
              <w:t xml:space="preserve"> рублей)</w:t>
            </w:r>
          </w:p>
          <w:p w:rsidR="00826A23" w:rsidRPr="00826A23" w:rsidRDefault="00826A23" w:rsidP="00826A23">
            <w:pPr>
              <w:spacing w:after="0"/>
              <w:jc w:val="both"/>
              <w:rPr>
                <w:rFonts w:ascii="Verdana" w:eastAsia="Calibri" w:hAnsi="Verdana" w:cs="Times New Roman"/>
                <w:b/>
                <w:sz w:val="19"/>
                <w:szCs w:val="19"/>
              </w:rPr>
            </w:pPr>
            <w:r w:rsidRPr="00826A23">
              <w:rPr>
                <w:rFonts w:ascii="Verdana" w:eastAsia="Calibri" w:hAnsi="Verdana" w:cs="Times New Roman"/>
                <w:sz w:val="19"/>
                <w:szCs w:val="19"/>
              </w:rPr>
              <w:t xml:space="preserve">Размер дебиторской задолженности по состоянию на </w:t>
            </w:r>
            <w:r w:rsidR="00262D32">
              <w:rPr>
                <w:rFonts w:ascii="Verdana" w:eastAsia="Calibri" w:hAnsi="Verdana" w:cs="Times New Roman"/>
                <w:sz w:val="19"/>
                <w:szCs w:val="19"/>
              </w:rPr>
              <w:t>31.03.2016</w:t>
            </w:r>
            <w:r w:rsidR="00262D32" w:rsidRPr="00826A23">
              <w:rPr>
                <w:rFonts w:ascii="Verdana" w:eastAsia="Calibri" w:hAnsi="Verdana" w:cs="Times New Roman"/>
                <w:sz w:val="19"/>
                <w:szCs w:val="19"/>
              </w:rPr>
              <w:t xml:space="preserve"> </w:t>
            </w:r>
            <w:r w:rsidRPr="00826A23">
              <w:rPr>
                <w:rFonts w:ascii="Verdana" w:eastAsia="Calibri" w:hAnsi="Verdana" w:cs="Times New Roman"/>
                <w:sz w:val="19"/>
                <w:szCs w:val="19"/>
              </w:rPr>
              <w:t xml:space="preserve">г.    составил </w:t>
            </w:r>
            <w:r w:rsidR="00262D32">
              <w:rPr>
                <w:rFonts w:ascii="Verdana" w:eastAsia="Calibri" w:hAnsi="Verdana" w:cs="Times New Roman"/>
                <w:sz w:val="19"/>
                <w:szCs w:val="19"/>
              </w:rPr>
              <w:t>507 586</w:t>
            </w:r>
            <w:r w:rsidRPr="00826A23">
              <w:rPr>
                <w:rFonts w:ascii="Verdana" w:eastAsia="Calibri" w:hAnsi="Verdana" w:cs="Times New Roman"/>
                <w:sz w:val="19"/>
                <w:szCs w:val="19"/>
              </w:rPr>
              <w:t xml:space="preserve"> тыс. руб. (Пятьсот </w:t>
            </w:r>
            <w:r w:rsidR="00262D32">
              <w:rPr>
                <w:rFonts w:ascii="Verdana" w:eastAsia="Calibri" w:hAnsi="Verdana" w:cs="Times New Roman"/>
                <w:sz w:val="19"/>
                <w:szCs w:val="19"/>
              </w:rPr>
              <w:t>семь</w:t>
            </w:r>
            <w:r w:rsidRPr="00826A23">
              <w:rPr>
                <w:rFonts w:ascii="Verdana" w:eastAsia="Calibri" w:hAnsi="Verdana" w:cs="Times New Roman"/>
                <w:sz w:val="19"/>
                <w:szCs w:val="19"/>
              </w:rPr>
              <w:t xml:space="preserve"> миллионов </w:t>
            </w:r>
            <w:r w:rsidR="00262D32">
              <w:rPr>
                <w:rFonts w:ascii="Verdana" w:eastAsia="Calibri" w:hAnsi="Verdana" w:cs="Times New Roman"/>
                <w:sz w:val="19"/>
                <w:szCs w:val="19"/>
              </w:rPr>
              <w:t>пятьсот восемьдесят шесть  тысяч</w:t>
            </w:r>
            <w:r w:rsidRPr="00826A23">
              <w:rPr>
                <w:rFonts w:ascii="Verdana" w:eastAsia="Calibri" w:hAnsi="Verdana" w:cs="Times New Roman"/>
                <w:sz w:val="19"/>
                <w:szCs w:val="19"/>
              </w:rPr>
              <w:t xml:space="preserve"> рублей)</w:t>
            </w:r>
          </w:p>
          <w:bookmarkEnd w:id="2"/>
          <w:p w:rsidR="00826A23" w:rsidRPr="00826A23" w:rsidRDefault="00826A23" w:rsidP="00826A23">
            <w:pPr>
              <w:spacing w:after="0"/>
              <w:jc w:val="both"/>
              <w:rPr>
                <w:rFonts w:ascii="Verdana" w:eastAsia="Calibri" w:hAnsi="Verdana" w:cs="Times New Roman"/>
                <w:b/>
                <w:sz w:val="19"/>
                <w:szCs w:val="19"/>
              </w:rPr>
            </w:pPr>
          </w:p>
          <w:p w:rsidR="00826A23" w:rsidRPr="00826A23" w:rsidRDefault="00826A23" w:rsidP="00826A23">
            <w:pPr>
              <w:spacing w:after="0"/>
              <w:jc w:val="both"/>
              <w:rPr>
                <w:rFonts w:ascii="Verdana" w:eastAsia="Calibri" w:hAnsi="Verdana" w:cs="Times New Roman"/>
                <w:b/>
                <w:sz w:val="19"/>
                <w:szCs w:val="19"/>
              </w:rPr>
            </w:pP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Информация о проекте строительства</w:t>
            </w:r>
          </w:p>
          <w:p w:rsidR="00826A23" w:rsidRPr="00826A23" w:rsidRDefault="00826A23" w:rsidP="00826A23">
            <w:pPr>
              <w:tabs>
                <w:tab w:val="left" w:pos="9690"/>
              </w:tabs>
              <w:spacing w:after="0" w:line="240" w:lineRule="auto"/>
              <w:ind w:right="51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7. Цель проекта строительства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:   строительство </w:t>
            </w:r>
            <w:r w:rsidRPr="00826A23">
              <w:rPr>
                <w:rFonts w:ascii="Verdana" w:eastAsia="Times New Roman" w:hAnsi="Verdana" w:cs="Arial"/>
                <w:sz w:val="19"/>
                <w:szCs w:val="19"/>
                <w:lang w:eastAsia="ru-RU"/>
              </w:rPr>
              <w:t xml:space="preserve"> 19 этажного, в том числе подвал, технический этаж (чердак),  3-х секционного м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ногоквартирного жилого  дома  со встроено-пристроенными 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lastRenderedPageBreak/>
              <w:t xml:space="preserve">помещениями   по адресу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г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.С</w:t>
            </w:r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анкт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-Петербург, поселок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Металлострой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, Садовая ул., участок 2, (севернее дома 17, литера А, корпус 28-А)  (далее - Объект).</w:t>
            </w:r>
            <w:r w:rsidRPr="00826A23">
              <w:rPr>
                <w:rFonts w:ascii="Verdana" w:eastAsia="Times New Roman" w:hAnsi="Verdana" w:cs="Arial"/>
                <w:sz w:val="19"/>
                <w:szCs w:val="19"/>
                <w:lang w:eastAsia="ru-RU"/>
              </w:rPr>
              <w:t xml:space="preserve">  </w:t>
            </w:r>
          </w:p>
          <w:p w:rsidR="00826A23" w:rsidRPr="00826A23" w:rsidRDefault="00826A23" w:rsidP="00826A23">
            <w:pPr>
              <w:spacing w:after="0" w:line="240" w:lineRule="auto"/>
              <w:ind w:right="-1"/>
              <w:jc w:val="both"/>
              <w:rPr>
                <w:rFonts w:ascii="Verdana" w:eastAsia="Times New Roman" w:hAnsi="Verdana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b/>
                <w:bCs/>
                <w:color w:val="000000"/>
                <w:sz w:val="19"/>
                <w:szCs w:val="19"/>
                <w:lang w:eastAsia="ru-RU"/>
              </w:rPr>
              <w:t>8. Этапы строительства объекта:</w:t>
            </w:r>
          </w:p>
          <w:p w:rsidR="00826A23" w:rsidRPr="00826A23" w:rsidRDefault="00826A23" w:rsidP="00826A2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8.1.1. Начало строительства –  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val="en-US" w:eastAsia="ru-RU"/>
              </w:rPr>
              <w:t>IV</w:t>
            </w:r>
            <w:r w:rsidRPr="00826A2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  <w:r w:rsidRPr="00826A23">
              <w:rPr>
                <w:rFonts w:ascii="Verdana" w:eastAsia="Calibri" w:hAnsi="Verdana" w:cs="Times New Roman"/>
                <w:sz w:val="20"/>
                <w:szCs w:val="20"/>
              </w:rPr>
              <w:t>квартал</w:t>
            </w:r>
            <w:r w:rsidRPr="00826A2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 2012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года,</w:t>
            </w:r>
          </w:p>
          <w:p w:rsidR="00826A23" w:rsidRPr="00826A23" w:rsidRDefault="00826A23" w:rsidP="00826A2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color w:val="FF0000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br/>
              <w:t xml:space="preserve">8.1.2. Окончание строительства: - 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val="en-US" w:eastAsia="ru-RU"/>
              </w:rPr>
              <w:t>IV</w:t>
            </w:r>
            <w:r w:rsidRPr="00826A23">
              <w:rPr>
                <w:rFonts w:ascii="Calibri" w:eastAsia="Calibri" w:hAnsi="Calibri" w:cs="Times New Roman"/>
              </w:rPr>
              <w:t xml:space="preserve">  квартал</w:t>
            </w:r>
            <w:proofErr w:type="gramEnd"/>
            <w:r w:rsidRPr="00826A23">
              <w:rPr>
                <w:rFonts w:ascii="Calibri" w:eastAsia="Calibri" w:hAnsi="Calibri" w:cs="Times New Roman"/>
              </w:rPr>
              <w:t xml:space="preserve"> 2015 года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</w:t>
            </w:r>
            <w:r w:rsidRPr="00826A23">
              <w:rPr>
                <w:rFonts w:ascii="Verdana" w:eastAsia="Times New Roman" w:hAnsi="Verdana" w:cs="Times New Roman"/>
                <w:i/>
                <w:color w:val="FF0000"/>
                <w:sz w:val="19"/>
                <w:szCs w:val="19"/>
                <w:lang w:eastAsia="ru-RU"/>
              </w:rPr>
              <w:t xml:space="preserve">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9.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Результаты проведения государственной экспертизы проектной документации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: Положительное заключение Управления государственной экспертизы № 78-1-5-0602-12 от 26.07.2012 г. 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10.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Разрешение на строительство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№ 78-06004020-2011</w:t>
            </w:r>
            <w:r w:rsidRPr="00826A23">
              <w:rPr>
                <w:rFonts w:ascii="Verdana" w:eastAsia="Times New Roman" w:hAnsi="Verdana" w:cs="Times New Roman"/>
                <w:color w:val="FF0000"/>
                <w:sz w:val="19"/>
                <w:szCs w:val="19"/>
                <w:lang w:eastAsia="ru-RU"/>
              </w:rPr>
              <w:t xml:space="preserve"> 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от 29 ноября 2012 года выдано Службой Государственного строительного надзора и экспертизы Санкт-Петербурга. Срок действия разрешения - до 30 мая 2016 года.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11.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Информация о правах застройщика на земельный участок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: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Земельный участок находится в аренде у застройщика на основании: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br/>
              <w:t xml:space="preserve">Постановления Правительства Санкт-Петербурга </w:t>
            </w:r>
            <w:r w:rsidRPr="00826A23">
              <w:rPr>
                <w:rFonts w:ascii="Verdana" w:eastAsia="Calibri" w:hAnsi="Verdana" w:cs="Arial"/>
                <w:sz w:val="19"/>
                <w:szCs w:val="19"/>
              </w:rPr>
              <w:t xml:space="preserve"> от 19.10.10г. № 1412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г., Договора аренды земельного участка на инвестиционных условиях  </w:t>
            </w:r>
            <w:r w:rsidRPr="00826A23">
              <w:rPr>
                <w:rFonts w:ascii="Verdana" w:eastAsia="Calibri" w:hAnsi="Verdana" w:cs="Arial"/>
                <w:sz w:val="19"/>
                <w:szCs w:val="19"/>
              </w:rPr>
              <w:t>№ 06/ЗКС-03318 от 08.12.2010г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bCs/>
                <w:sz w:val="19"/>
                <w:szCs w:val="19"/>
                <w:lang w:eastAsia="ru-RU"/>
              </w:rPr>
              <w:t xml:space="preserve">12. </w:t>
            </w:r>
            <w:r w:rsidRPr="00826A23">
              <w:rPr>
                <w:rFonts w:ascii="Verdana" w:eastAsia="Times New Roman" w:hAnsi="Verdana" w:cs="Times New Roman"/>
                <w:b/>
                <w:bCs/>
                <w:sz w:val="19"/>
                <w:szCs w:val="19"/>
                <w:lang w:eastAsia="ru-RU"/>
              </w:rPr>
              <w:t>Собственник земельного участка</w:t>
            </w:r>
            <w:r w:rsidRPr="00826A23">
              <w:rPr>
                <w:rFonts w:ascii="Verdana" w:eastAsia="Times New Roman" w:hAnsi="Verdana" w:cs="Times New Roman"/>
                <w:bCs/>
                <w:sz w:val="19"/>
                <w:szCs w:val="19"/>
                <w:lang w:eastAsia="ru-RU"/>
              </w:rPr>
              <w:t>:</w:t>
            </w:r>
            <w:r w:rsidRPr="00826A23">
              <w:rPr>
                <w:rFonts w:ascii="Verdana" w:eastAsia="Times New Roman" w:hAnsi="Verdana" w:cs="Times New Roman"/>
                <w:b/>
                <w:bCs/>
                <w:sz w:val="19"/>
                <w:szCs w:val="19"/>
                <w:lang w:eastAsia="ru-RU"/>
              </w:rPr>
              <w:t xml:space="preserve"> 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город Санкт-Петербург.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13.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Информация о границах, площади и кадастровом номере земельного участка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 Земельный участок площадью 10045,0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., кадастровый номер - № 78:37:17414:13, ограничен: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- с запада – территорией проектируемого жилого корпуса № 28 по адресу: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ул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.П</w:t>
            </w:r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олевая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участок 1 (напротив дома 12 лит. 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А корпус 28); </w:t>
            </w:r>
            <w:proofErr w:type="gramEnd"/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- с севера – существующей жилой застройкой;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- с востока - территорией проектируемого жилого корпуса № 28б по адресу: ул. Садовая участок 1 севернее дома 17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лит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.А</w:t>
            </w:r>
            <w:proofErr w:type="spellEnd"/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корпус 28-Б; 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- с юга – территорией спортивного стадиона «Искра».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14. Элементы благоустройства: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Площадки для игр детей и отдыха взрослого населения, а также занятий физкультурой с набивным покрытием  располагаются на прилегающих участках в соответствии с утвержденным проектном планировки.</w:t>
            </w:r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Для удобства прохода населения вокруг дома запроектированы тротуары и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отмостка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с асфальтобетонным покрытием. Предусмотрено устройство газонов с посадкой деревьев и кустарников, а также установка малых архитектурных  форм.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15.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Местоположение строящегося объекта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: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Строящийся объект расположен по адресу: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 xml:space="preserve"> </w:t>
            </w:r>
            <w:r w:rsidRPr="00826A23"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 </w:t>
            </w:r>
            <w:r w:rsidRPr="00826A23">
              <w:rPr>
                <w:rFonts w:ascii="Verdana" w:eastAsia="Calibri" w:hAnsi="Verdana" w:cs="Arial"/>
                <w:sz w:val="20"/>
                <w:szCs w:val="20"/>
              </w:rPr>
              <w:t xml:space="preserve">поселок </w:t>
            </w:r>
            <w:proofErr w:type="spellStart"/>
            <w:r w:rsidRPr="00826A23">
              <w:rPr>
                <w:rFonts w:ascii="Verdana" w:eastAsia="Calibri" w:hAnsi="Verdana" w:cs="Arial"/>
                <w:sz w:val="20"/>
                <w:szCs w:val="20"/>
              </w:rPr>
              <w:t>Металлострой</w:t>
            </w:r>
            <w:proofErr w:type="spellEnd"/>
            <w:r w:rsidRPr="00826A23">
              <w:rPr>
                <w:rFonts w:ascii="Verdana" w:eastAsia="Calibri" w:hAnsi="Verdana" w:cs="Arial"/>
                <w:sz w:val="20"/>
                <w:szCs w:val="20"/>
              </w:rPr>
              <w:t>, Садовая ул., участок 2, (севернее дома 17, литера</w:t>
            </w:r>
            <w:proofErr w:type="gramStart"/>
            <w:r w:rsidRPr="00826A23">
              <w:rPr>
                <w:rFonts w:ascii="Verdana" w:eastAsia="Calibri" w:hAnsi="Verdana" w:cs="Arial"/>
                <w:sz w:val="20"/>
                <w:szCs w:val="20"/>
              </w:rPr>
              <w:t xml:space="preserve"> А</w:t>
            </w:r>
            <w:proofErr w:type="gramEnd"/>
            <w:r w:rsidRPr="00826A23">
              <w:rPr>
                <w:rFonts w:ascii="Verdana" w:eastAsia="Calibri" w:hAnsi="Verdana" w:cs="Arial"/>
                <w:sz w:val="20"/>
                <w:szCs w:val="20"/>
              </w:rPr>
              <w:t>, корпус 28-А).</w:t>
            </w:r>
            <w:r w:rsidRPr="00826A23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Ближайшая станция метро – Рыбацкая.             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br/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br/>
              <w:t xml:space="preserve">16. 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 xml:space="preserve">Количество в составе строящегося объекта самостоятельных частей (квартир, гаражей и иных объектов недвижимости), а также описание технических характеристик указанных самостоятельных частей: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Общая площадь Объекта со встроенными помещениями  – 23 179,70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  Общая площадь квартир в Объекте – 15 811,39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., общая площадь встроено-пристроенных помещений – 1 215,60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.м</w:t>
            </w:r>
            <w:proofErr w:type="spellEnd"/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lastRenderedPageBreak/>
              <w:t xml:space="preserve"> Общее количество квартир - 375 шт., в том числе: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- однокомнатные - 246 шт.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- двухкомнатные - 116 шт.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- трехкомнатные – 13 шт.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Характеристики квартир: </w:t>
            </w:r>
          </w:p>
          <w:p w:rsidR="00826A23" w:rsidRPr="00826A23" w:rsidRDefault="00826A23" w:rsidP="00826A23">
            <w:pPr>
              <w:spacing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1-комнатные от 27,17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 до 44,52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 (с учетом балконов/лоджий);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2-комнатные от 55,44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 до 82,42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 (с учетом балконов/лоджий);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3-комнатные от 73,46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 до 82,42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 (с учетом балконов/лоджий).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В подвальном этаже  секции 1 расположены помещения жилого дома (390,7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.м</w:t>
            </w:r>
            <w:proofErr w:type="spellEnd"/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): вытяжная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венткамера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встройки (13,3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приточная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венткамера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встройки 32,4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 ИТП жилья (38,7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техническое подполье (306,3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На первом этаже  секции 1 расположены помещения жилого дома (52,6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.м</w:t>
            </w:r>
            <w:proofErr w:type="spellEnd"/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): тамбур (3,2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вестибюль с лифтовым холлом (23,6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.), 2 помещения уборочного инвентаря (4,8 и 1,7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.), санузел (1,9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мусорокамера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(4,7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.), лестница Л-1 (12,7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); встроено-пристроенное помещение социальной службы Комплексного центра социального обслуживания населения (социальная помощь гражданам пожилого возраста), рассчитанное на единовременный прием 50 человек  (495,8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).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На верхнем техническом этаже  секции 1 (теплом чердаке) размещена вентиляционная камера подпора воздуха в лифты  (20,78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.м</w:t>
            </w:r>
            <w:proofErr w:type="spellEnd"/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 и пространство теплого чердака (339,35к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Со второго</w:t>
            </w:r>
            <w:r w:rsidRPr="00826A23">
              <w:rPr>
                <w:rFonts w:ascii="Verdana" w:eastAsia="Times New Roman" w:hAnsi="Verdana" w:cs="Times New Roman"/>
                <w:i/>
                <w:sz w:val="19"/>
                <w:szCs w:val="19"/>
                <w:lang w:eastAsia="ru-RU"/>
              </w:rPr>
              <w:t xml:space="preserve"> 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по семнадцатый этажи секции 1 распложены квартиры.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В подвальном этаже  секции 2 расположены помещения жилого дома (510,2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.м</w:t>
            </w:r>
            <w:proofErr w:type="spellEnd"/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): противопожарная насосная (12,9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ИТП встройки (33,7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),вытяжная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венткамера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встройки в кол-ве 3-х шт. (10,2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, 3,6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, 5,1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 кабельная (16,9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техническое подполье (399,4 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водомерный узел (12,7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насосная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хоз.питьевая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(15,7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На первом этаже  секции 2 расположены  помещения жилого дома (64,1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.м</w:t>
            </w:r>
            <w:proofErr w:type="spellEnd"/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): тамбур (2,9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вестибюль с лифтовым холлом (17,9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.),  помещение уборочного инвентаря (1,5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.), санузел (2,0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мусорокамера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(4,7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.), лестница Л-1 (12,7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электрощитовая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(16,3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помещение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консъержа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(6,1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); встроено-пристроенное помещение социальной службы Комплексного центра социального обслуживания населения (социальная помощь гражданам пожилого возраста) (39,7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.м</w:t>
            </w:r>
            <w:proofErr w:type="spellEnd"/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); три группы кратковременного пребывания детей: две группы на 13 чел. (137,9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и 120,5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 и одна группа на 15 чел. (93,3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.). 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Со второго</w:t>
            </w:r>
            <w:r w:rsidRPr="00826A23">
              <w:rPr>
                <w:rFonts w:ascii="Verdana" w:eastAsia="Times New Roman" w:hAnsi="Verdana" w:cs="Times New Roman"/>
                <w:i/>
                <w:sz w:val="19"/>
                <w:szCs w:val="19"/>
                <w:lang w:eastAsia="ru-RU"/>
              </w:rPr>
              <w:t xml:space="preserve"> 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по семнадцатый этажи секции 2 распложены квартиры.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На верхнем техническом этаже секции 3 (теплом чердаке) размещена вентиляционная камера подпора воздуха в лифты  (12,72 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 и пространство теплого чердака (455,01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В подвальном этаже секции 3 расположены помещения жилого дома (392,6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.м</w:t>
            </w:r>
            <w:proofErr w:type="spellEnd"/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): ИТП жилья (37,0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.м</w:t>
            </w:r>
            <w:proofErr w:type="spellEnd"/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кабельная ( 18,3 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вытяжная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венткамера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встройки в кол-ве 2-х шт. (    14,2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и 10.4кв.м), техническое подполье (312,7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На первом этаже  секции 3 расположены  помещения жилого дома (78,0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.м</w:t>
            </w:r>
            <w:proofErr w:type="spellEnd"/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): тамбур (5,1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вестибюль с лифтовым холлом (21,6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.),  помещение уборочного инвентаря (1,8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.), санузел (2,0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мусорокамера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(4,7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.), лестница Л-1 (12,7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электрощитовая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(17,2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), 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lastRenderedPageBreak/>
              <w:t xml:space="preserve">помещение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консъержа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(12,9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); встроено-пристроенные помещения: две группы кратковременного пребывания детей  на 13 чел.  (121,5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 и 128,2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).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Со второго</w:t>
            </w:r>
            <w:r w:rsidRPr="00826A23">
              <w:rPr>
                <w:rFonts w:ascii="Verdana" w:eastAsia="Times New Roman" w:hAnsi="Verdana" w:cs="Times New Roman"/>
                <w:i/>
                <w:sz w:val="19"/>
                <w:szCs w:val="19"/>
                <w:lang w:eastAsia="ru-RU"/>
              </w:rPr>
              <w:t xml:space="preserve"> 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по семнадцатый этажи секции 3 распложены квартиры.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На верхнем техническом этаже секции 3 (теплом чердаке) размещена вентиляционная камера подпора воздуха в лифты в кол-ве 2-х шт.  (16,87 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 и 10,49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.м</w:t>
            </w:r>
            <w:proofErr w:type="spellEnd"/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) и пространство теплого чердака (331,98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кв.м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.).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17. 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Функциональное назначение нежилых помещений в многоквартирном доме, не входящих в состав общего имущества в доме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: встроено-пристроенные помещения.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18.</w:t>
            </w:r>
            <w:r w:rsidRPr="00826A23">
              <w:rPr>
                <w:rFonts w:ascii="Verdana" w:eastAsia="Times New Roman" w:hAnsi="Verdana" w:cs="Times New Roman"/>
                <w:i/>
                <w:sz w:val="19"/>
                <w:szCs w:val="19"/>
                <w:lang w:eastAsia="ru-RU"/>
              </w:rPr>
              <w:t xml:space="preserve">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Состав общего имущества,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строительства: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br/>
              <w:t xml:space="preserve">18.1. Лестница;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18.2. Холл, лифтовой холл;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18.3. Вспомогательные (технические) площади, обеспечивающие эксплуатацию здания –   насосная, водомерный узел,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венткамеры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, лифтовая шахта, технический этаж и пр.;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br/>
              <w:t xml:space="preserve">18.4. Внутридомовые системы и оборудование, обеспечивающие эксплуатацию здания: системы отопления,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ВиК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, электроосвещение, сети связи и телекоммуникаций, лифт и пр.;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br/>
              <w:t>18.5. Внутриплощадочные инженерные сети и инженерные объекты (или части объектов), обеспечивающие устойчивую эксплуатацию площадей: теплоснабжение, электроснабжение, водоснабжение (ввод питьевого водопровода от магистрали до водомерного узла, водомерный узел, противопожарный водопровод), канализация, телекоммуникации.</w:t>
            </w:r>
          </w:p>
          <w:p w:rsidR="00826A23" w:rsidRPr="00826A23" w:rsidRDefault="00826A23" w:rsidP="00826A23">
            <w:pPr>
              <w:spacing w:before="100" w:beforeAutospacing="1" w:after="240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19.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Предполагаемый срок получения разрешения на ввод в эксплуатацию строящегося многоквартирного дома: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val="en-US" w:eastAsia="ru-RU"/>
              </w:rPr>
              <w:t>IV</w:t>
            </w:r>
            <w:r w:rsidRPr="00826A23">
              <w:rPr>
                <w:rFonts w:ascii="Calibri" w:eastAsia="Calibri" w:hAnsi="Calibri" w:cs="Times New Roman"/>
              </w:rPr>
              <w:t xml:space="preserve">  квартал</w:t>
            </w:r>
            <w:proofErr w:type="gramEnd"/>
            <w:r w:rsidRPr="00826A23">
              <w:rPr>
                <w:rFonts w:ascii="Calibri" w:eastAsia="Calibri" w:hAnsi="Calibri" w:cs="Times New Roman"/>
              </w:rPr>
              <w:t xml:space="preserve"> 2015 года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.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20.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Перечень органов государственной власти, органов местного самоуправления и организаций, представители которых участвуют в приёмке многоквартирного дома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: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  <w:t>Застройщик - ООО &lt;Норманн-Юг&gt;;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  <w:t xml:space="preserve">Заказчик -  ООО &lt;Норманн-Заказчик&gt;;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  <w:t>Проектировщик - ООО &lt;Студия М</w:t>
            </w:r>
            <w:proofErr w:type="gramStart"/>
            <w:r w:rsidRPr="00826A23"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  <w:t>4</w:t>
            </w:r>
            <w:proofErr w:type="gramEnd"/>
            <w:r w:rsidRPr="00826A23"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  <w:t xml:space="preserve">&gt;;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  <w:t xml:space="preserve">Генеральный подрядчик - ООО &lt;Норманн-Строй&gt;;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Эксплуатирующая организация - юридическое или физическое лицо, избранное в установленном порядке домовладельцами многоквартирного дома для эксплуатации многоквартирного дома;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Администрация  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Колпинского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района Санкт-Петербурга;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Служба государственного строительного надзора и экспертизы Санкт-Петербурга.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br/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br/>
              <w:t xml:space="preserve">21.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Возможные финансовые и прочие риски при осуществлении проекта строительства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: 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br/>
              <w:t xml:space="preserve">21.1. Риск случайной гибели или повреждения при производстве строительно-монтажных работ зданий, сооружений, монтируемых машин, оборудования и запасных частей к нему, строительных материалов и другого имущества, находящегося на строительной площадке;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lastRenderedPageBreak/>
              <w:t xml:space="preserve">21.2. Риск гражданской ответственности за причинение вреда жизни, здоровью и имуществу третьих лиц при осуществлении строительства;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21.3. Риск случайной гибели или случайного повреждения результата выполненных работ;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22. 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Меры по добровольному страхованию застройщиком финансовых и прочих рисков: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Договор страхования строительно-монтажных рисков (гражданской ответственности перед третьими лицами) от </w:t>
            </w:r>
            <w:r w:rsidRPr="00826A23"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  <w:t>04.07.2011 № 11184</w:t>
            </w:r>
            <w:r w:rsidRPr="00826A23"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val="en-US" w:eastAsia="ru-RU"/>
              </w:rPr>
              <w:t>D</w:t>
            </w:r>
            <w:r w:rsidRPr="00826A23"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  <w:t>003647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, заключенный со Страховым Открытым Акционерным Обществом «ВСК».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23.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>Планируемая стоимость строительства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: 691 793 788 рублей.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24.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 xml:space="preserve">Перечень организаций, осуществляющих основные строительно-монтажные и другие работы: </w:t>
            </w:r>
          </w:p>
          <w:p w:rsidR="00826A23" w:rsidRPr="00826A23" w:rsidRDefault="00826A23" w:rsidP="00826A2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  <w:t>ЗАО  &lt;Статика-Инжиниринг&gt; - устройство свайного основания из буронабивных свай;</w:t>
            </w:r>
          </w:p>
          <w:p w:rsidR="00826A23" w:rsidRPr="00826A23" w:rsidRDefault="00826A23" w:rsidP="00826A2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  <w:t xml:space="preserve">ООО &lt;Строительная компания &lt;ФМ&gt;&gt; - земляные работы; </w:t>
            </w:r>
          </w:p>
          <w:p w:rsidR="00826A23" w:rsidRPr="00826A23" w:rsidRDefault="00826A23" w:rsidP="00826A2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ООО &lt;Петербургская строительная компания&gt; - устройство монолитного каркаса и монтаж сборных ЖБК, устройство наружных стен. </w:t>
            </w:r>
          </w:p>
          <w:p w:rsidR="00826A23" w:rsidRPr="00826A23" w:rsidRDefault="00826A23" w:rsidP="00826A2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ООО «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ДорСтройИнвест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»  - благоустройство прилегающей территории.</w:t>
            </w:r>
          </w:p>
          <w:p w:rsidR="00826A23" w:rsidRPr="00826A23" w:rsidRDefault="00826A23" w:rsidP="00826A2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ООО «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Апдейт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системс» - устройство слаботочных систем.</w:t>
            </w:r>
          </w:p>
          <w:p w:rsidR="00826A23" w:rsidRPr="00826A23" w:rsidRDefault="00826A23" w:rsidP="00826A2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ЗАО «Позитрон-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Энерго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» - устройство ИТП и УУТЭ.</w:t>
            </w:r>
          </w:p>
          <w:p w:rsidR="00826A23" w:rsidRPr="00826A23" w:rsidRDefault="00826A23" w:rsidP="00826A2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ООО «БЕСТСТРОЙ» - устройство наружных сетей водоснабжения и канализации.</w:t>
            </w:r>
          </w:p>
          <w:p w:rsidR="00826A23" w:rsidRPr="00826A23" w:rsidRDefault="00826A23" w:rsidP="00826A2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ООО «Легион-Инвест» -  отделочные работы МОП.</w:t>
            </w:r>
          </w:p>
          <w:p w:rsidR="00826A23" w:rsidRPr="00826A23" w:rsidRDefault="00826A23" w:rsidP="00826A2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ООО «ГСК» - устройство металлических конструкций.</w:t>
            </w:r>
          </w:p>
          <w:p w:rsidR="00826A23" w:rsidRPr="00826A23" w:rsidRDefault="00826A23" w:rsidP="00826A2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ООО «Вертикаль» - изготовление и монтаж балконного остекления. </w:t>
            </w:r>
          </w:p>
          <w:p w:rsidR="00826A23" w:rsidRPr="00826A23" w:rsidRDefault="00826A23" w:rsidP="00826A2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ООО «</w:t>
            </w:r>
            <w:proofErr w:type="spell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ПетроТехРесурс</w:t>
            </w:r>
            <w:proofErr w:type="spell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» - поставка  и монтаж лифтового оборудования.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color w:val="000000"/>
                <w:sz w:val="19"/>
                <w:szCs w:val="19"/>
                <w:lang w:eastAsia="ru-RU"/>
              </w:rPr>
              <w:t xml:space="preserve">25. </w:t>
            </w:r>
            <w:r w:rsidRPr="00826A23">
              <w:rPr>
                <w:rFonts w:ascii="Verdana" w:eastAsia="Times New Roman" w:hAnsi="Verdana" w:cs="Times New Roman"/>
                <w:b/>
                <w:color w:val="000000"/>
                <w:sz w:val="19"/>
                <w:szCs w:val="19"/>
                <w:lang w:eastAsia="ru-RU"/>
              </w:rPr>
              <w:t>Способ обеспечения исполнения обязательств застройщика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 xml:space="preserve"> по договору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: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Залог земельного участка, предоставленного для строительства (создания) многоквартирного дома, принадлежащего застройщику на праве аренды, и строящегося (создаваемого) на этом земельном участке многоквартирного дома в порядке, предусмотренном ст. 13 Федерального закона от 30 декабря 2004 г. № 214-ФЗ</w:t>
            </w:r>
            <w:proofErr w:type="gramStart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 &lt;О</w:t>
            </w:r>
            <w:proofErr w:type="gramEnd"/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Федерации&gt;. 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 xml:space="preserve">26. </w:t>
            </w:r>
            <w:r w:rsidRPr="00826A23"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  <w:t xml:space="preserve">Иные договоры и сделки, на основании которых привлекаются денежные средства для строительства объекта за исключением привлечения денежных средств на основании договоров:  </w:t>
            </w: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Не заключались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Calibri" w:hAnsi="Verdana" w:cs="Arial"/>
                <w:sz w:val="20"/>
                <w:szCs w:val="20"/>
              </w:rPr>
            </w:pPr>
            <w:r w:rsidRPr="00826A23"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  <w:t>Генеральный директор ООО &lt;Норманн-Юг&gt;                                        Копытин Н.Л.</w:t>
            </w: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Calibri" w:hAnsi="Verdana" w:cs="Arial"/>
                <w:sz w:val="20"/>
                <w:szCs w:val="20"/>
              </w:rPr>
            </w:pPr>
          </w:p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tbl>
            <w:tblPr>
              <w:tblpPr w:leftFromText="45" w:rightFromText="45" w:vertAnchor="text"/>
              <w:tblW w:w="10037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37"/>
            </w:tblGrid>
            <w:tr w:rsidR="00826A23" w:rsidRPr="00826A23" w:rsidTr="00C9124C">
              <w:trPr>
                <w:tblCellSpacing w:w="0" w:type="dxa"/>
              </w:trPr>
              <w:tc>
                <w:tcPr>
                  <w:tcW w:w="5000" w:type="pct"/>
                  <w:hideMark/>
                </w:tcPr>
                <w:p w:rsidR="00826A23" w:rsidRPr="00826A23" w:rsidRDefault="00826A23" w:rsidP="00826A23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9"/>
                      <w:szCs w:val="19"/>
                      <w:lang w:eastAsia="ru-RU"/>
                    </w:rPr>
                  </w:pPr>
                </w:p>
              </w:tc>
            </w:tr>
          </w:tbl>
          <w:p w:rsidR="00826A23" w:rsidRPr="00826A23" w:rsidRDefault="00826A23" w:rsidP="00826A23">
            <w:pPr>
              <w:spacing w:after="0" w:line="240" w:lineRule="auto"/>
              <w:ind w:right="393"/>
              <w:jc w:val="both"/>
              <w:rPr>
                <w:rFonts w:ascii="Verdana" w:eastAsia="Times New Roman" w:hAnsi="Verdana" w:cs="Times New Roman"/>
                <w:sz w:val="19"/>
                <w:szCs w:val="19"/>
                <w:lang w:eastAsia="ru-RU"/>
              </w:rPr>
            </w:pPr>
          </w:p>
        </w:tc>
      </w:tr>
      <w:tr w:rsidR="00826A23" w:rsidRPr="00826A23" w:rsidTr="00C9124C">
        <w:trPr>
          <w:tblCellSpacing w:w="0" w:type="dxa"/>
        </w:trPr>
        <w:tc>
          <w:tcPr>
            <w:tcW w:w="5000" w:type="pct"/>
            <w:vAlign w:val="bottom"/>
            <w:hideMark/>
          </w:tcPr>
          <w:p w:rsidR="00826A23" w:rsidRPr="00826A23" w:rsidRDefault="00826A23" w:rsidP="00826A2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sz w:val="19"/>
                <w:szCs w:val="19"/>
                <w:lang w:eastAsia="ru-RU"/>
              </w:rPr>
            </w:pPr>
          </w:p>
        </w:tc>
      </w:tr>
    </w:tbl>
    <w:p w:rsidR="008E1895" w:rsidRDefault="00171298"/>
    <w:sectPr w:rsidR="008E189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298" w:rsidRDefault="00171298" w:rsidP="00826A23">
      <w:pPr>
        <w:spacing w:after="0" w:line="240" w:lineRule="auto"/>
      </w:pPr>
      <w:r>
        <w:separator/>
      </w:r>
    </w:p>
  </w:endnote>
  <w:endnote w:type="continuationSeparator" w:id="0">
    <w:p w:rsidR="00171298" w:rsidRDefault="00171298" w:rsidP="00826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3670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826A23" w:rsidRPr="00826A23" w:rsidRDefault="00826A23">
        <w:pPr>
          <w:pStyle w:val="a5"/>
          <w:jc w:val="right"/>
          <w:rPr>
            <w:rFonts w:ascii="Times New Roman" w:hAnsi="Times New Roman" w:cs="Times New Roman"/>
          </w:rPr>
        </w:pPr>
        <w:r w:rsidRPr="00826A23">
          <w:rPr>
            <w:rFonts w:ascii="Times New Roman" w:hAnsi="Times New Roman" w:cs="Times New Roman"/>
          </w:rPr>
          <w:fldChar w:fldCharType="begin"/>
        </w:r>
        <w:r w:rsidRPr="00826A23">
          <w:rPr>
            <w:rFonts w:ascii="Times New Roman" w:hAnsi="Times New Roman" w:cs="Times New Roman"/>
          </w:rPr>
          <w:instrText>PAGE   \* MERGEFORMAT</w:instrText>
        </w:r>
        <w:r w:rsidRPr="00826A23">
          <w:rPr>
            <w:rFonts w:ascii="Times New Roman" w:hAnsi="Times New Roman" w:cs="Times New Roman"/>
          </w:rPr>
          <w:fldChar w:fldCharType="separate"/>
        </w:r>
        <w:r w:rsidR="00262D32">
          <w:rPr>
            <w:rFonts w:ascii="Times New Roman" w:hAnsi="Times New Roman" w:cs="Times New Roman"/>
            <w:noProof/>
          </w:rPr>
          <w:t>1</w:t>
        </w:r>
        <w:r w:rsidRPr="00826A23">
          <w:rPr>
            <w:rFonts w:ascii="Times New Roman" w:hAnsi="Times New Roman" w:cs="Times New Roman"/>
          </w:rPr>
          <w:fldChar w:fldCharType="end"/>
        </w:r>
      </w:p>
    </w:sdtContent>
  </w:sdt>
  <w:p w:rsidR="00826A23" w:rsidRDefault="00826A23">
    <w:pPr>
      <w:pStyle w:val="a5"/>
    </w:pPr>
  </w:p>
  <w:p w:rsidR="00826A23" w:rsidRDefault="00826A2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298" w:rsidRDefault="00171298" w:rsidP="00826A23">
      <w:pPr>
        <w:spacing w:after="0" w:line="240" w:lineRule="auto"/>
      </w:pPr>
      <w:r>
        <w:separator/>
      </w:r>
    </w:p>
  </w:footnote>
  <w:footnote w:type="continuationSeparator" w:id="0">
    <w:p w:rsidR="00171298" w:rsidRDefault="00171298" w:rsidP="00826A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24D"/>
    <w:rsid w:val="00035A32"/>
    <w:rsid w:val="00171298"/>
    <w:rsid w:val="00222800"/>
    <w:rsid w:val="00262D32"/>
    <w:rsid w:val="002A69CF"/>
    <w:rsid w:val="003E7BBE"/>
    <w:rsid w:val="00667B4D"/>
    <w:rsid w:val="006B3818"/>
    <w:rsid w:val="00706FF5"/>
    <w:rsid w:val="00826A23"/>
    <w:rsid w:val="00A6365E"/>
    <w:rsid w:val="00A7349B"/>
    <w:rsid w:val="00B92544"/>
    <w:rsid w:val="00CE124D"/>
    <w:rsid w:val="00F8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A23"/>
  </w:style>
  <w:style w:type="paragraph" w:styleId="a5">
    <w:name w:val="footer"/>
    <w:basedOn w:val="a"/>
    <w:link w:val="a6"/>
    <w:uiPriority w:val="99"/>
    <w:unhideWhenUsed/>
    <w:rsid w:val="0082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6A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A23"/>
  </w:style>
  <w:style w:type="paragraph" w:styleId="a5">
    <w:name w:val="footer"/>
    <w:basedOn w:val="a"/>
    <w:link w:val="a6"/>
    <w:uiPriority w:val="99"/>
    <w:unhideWhenUsed/>
    <w:rsid w:val="0082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6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2058</Words>
  <Characters>11736</Characters>
  <Application>Microsoft Office Word</Application>
  <DocSecurity>0</DocSecurity>
  <Lines>97</Lines>
  <Paragraphs>27</Paragraphs>
  <ScaleCrop>false</ScaleCrop>
  <Company/>
  <LinksUpToDate>false</LinksUpToDate>
  <CharactersWithSpaces>13767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Пронькина Юлия Владимировна</dc:creator>
  <cp:keywords/>
  <dc:description/>
  <cp:lastModifiedBy>Золотько Наталья Игоревна</cp:lastModifiedBy>
  <cp:revision>5</cp:revision>
  <dcterms:created xsi:type="dcterms:W3CDTF">2016-04-20T11:37:00Z</dcterms:created>
  <dcterms:modified xsi:type="dcterms:W3CDTF">2016-05-12T08:21:00Z</dcterms:modified>
</cp:coreProperties>
</file>