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B2D" w:rsidRPr="00221B2D" w:rsidRDefault="00221B2D" w:rsidP="00221B2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outlineLvl w:val="1"/>
        <w:rPr>
          <w:rFonts w:ascii="Arial" w:eastAsia="Times New Roman" w:hAnsi="Arial" w:cs="Arial"/>
          <w:color w:val="3583B7"/>
          <w:sz w:val="27"/>
          <w:szCs w:val="27"/>
          <w:lang w:eastAsia="ru-RU"/>
        </w:rPr>
      </w:pPr>
      <w:r w:rsidRPr="00221B2D">
        <w:rPr>
          <w:rFonts w:ascii="Arial" w:eastAsia="Times New Roman" w:hAnsi="Arial" w:cs="Arial"/>
          <w:color w:val="3583B7"/>
          <w:sz w:val="27"/>
          <w:szCs w:val="27"/>
          <w:lang w:eastAsia="ru-RU"/>
        </w:rPr>
        <w:t>Проектная Декларация по объекту ул. Двинская, д.8, корп. 3, литера А (в редакции от 27 апреля 2012г.)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732"/>
        <w:gridCol w:w="4713"/>
        <w:gridCol w:w="4987"/>
      </w:tblGrid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Фирменное наименование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Закрытое акционерное общество «Трест-102»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198152, Санкт-Петербург, ул. Краснопутиловская, дом 67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Режим работы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Понедельник-пятница: 8.30- 12.00 и 13.00- 17.30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Информация о государственной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регистрации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  <w:t>Зарегистрировано распоряжением Кировской районной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3"/>
                <w:sz w:val="20"/>
                <w:szCs w:val="20"/>
                <w:lang w:eastAsia="ru-RU"/>
              </w:rPr>
              <w:t>администрации Мэрии г.Санкт-Петербурга от 02.09.1993 г. №924-р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(реестровый №А537-06/93-688).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  <w:t>Запись в ЕГРЮЛ о юридическом лице, зарегистрированном до 01.07.2002 г., внесена Инспекцией МНС России по Кировскому району Санкт-Петербурга 24.01.2003 г. за ОГРН 1037811011611.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  <w:t>Запись в ЕГРЮЛ о государственной регистрации изменений в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3"/>
                <w:sz w:val="20"/>
                <w:szCs w:val="20"/>
                <w:lang w:eastAsia="ru-RU"/>
              </w:rPr>
              <w:t>учредительные документы застройщика внесена МИ ФНС №15 по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  <w:t>Санкт-Петербургу 29.04.2005 г. за ОГРН 2057810292340.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Запись в ЕГРЮЛ о внесении изменений в сведения о застройщике, </w:t>
            </w: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не связанные с внесением изменений в учредительные документы застройщика, внесена МИ ФНС №15 по Санкт-Петербургу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29.04.2005 г. за ОГРН 2057810292131.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Учредители (участники), обладающие 5 и более </w:t>
            </w:r>
            <w:r w:rsidRPr="00221B2D">
              <w:rPr>
                <w:rFonts w:ascii="Arial" w:eastAsia="Times New Roman" w:hAnsi="Arial" w:cs="Arial"/>
                <w:spacing w:val="-6"/>
                <w:sz w:val="20"/>
                <w:szCs w:val="20"/>
                <w:lang w:eastAsia="ru-RU"/>
              </w:rPr>
              <w:t>процентами голосов в органе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управления застройщика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Аверченков Михаил Михайлович - 11,15 % голосов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ООО «Феникс» - 9,92 </w:t>
            </w:r>
            <w:r w:rsidRPr="00221B2D">
              <w:rPr>
                <w:rFonts w:ascii="Times New Roman" w:eastAsia="Times New Roman" w:hAnsi="Times New Roman" w:cs="Times New Roman"/>
                <w:i/>
                <w:iCs/>
                <w:color w:val="5F6570"/>
                <w:sz w:val="20"/>
                <w:lang w:eastAsia="ru-RU"/>
              </w:rPr>
              <w:t>%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голосов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6 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проектах строительства </w:t>
            </w:r>
            <w:r w:rsidRPr="00221B2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многоквартирных домов и (или) иных объектов недвижимости, в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которых принимал участие </w:t>
            </w:r>
            <w:r w:rsidRPr="00221B2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застройщик в течение трех лет, </w:t>
            </w:r>
            <w:r w:rsidRPr="00221B2D">
              <w:rPr>
                <w:rFonts w:ascii="Arial" w:eastAsia="Times New Roman" w:hAnsi="Arial" w:cs="Arial"/>
                <w:spacing w:val="-6"/>
                <w:sz w:val="20"/>
                <w:szCs w:val="20"/>
                <w:lang w:eastAsia="ru-RU"/>
              </w:rPr>
              <w:t>предшествующих опубликованию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проектной декларации, с </w:t>
            </w:r>
            <w:r w:rsidRPr="00221B2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указанием места нахождения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указанных объектов </w:t>
            </w:r>
            <w:r w:rsidRPr="00221B2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недвижимости, сроков ввода их в эксплуатацию в соответствии с проектной документацией и фактических сроков ввода их в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эксплуатацию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   Многоквартирный дом: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eastAsia="ru-RU"/>
              </w:rPr>
              <w:t>1.1.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  <w:r w:rsidRPr="00221B2D">
              <w:rPr>
                <w:rFonts w:ascii="Arial" w:eastAsia="Times New Roman" w:hAnsi="Arial" w:cs="Arial"/>
                <w:spacing w:val="-2"/>
                <w:sz w:val="20"/>
                <w:szCs w:val="20"/>
                <w:lang w:eastAsia="ru-RU"/>
              </w:rPr>
              <w:t>Адрес: Санкт-Петербург, пр.Ветеранов, д.78, корп.2.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8"/>
                <w:sz w:val="20"/>
                <w:szCs w:val="20"/>
                <w:lang w:eastAsia="ru-RU"/>
              </w:rPr>
              <w:t>1.2.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color w:val="5F6570"/>
                <w:spacing w:val="-3"/>
                <w:sz w:val="20"/>
                <w:szCs w:val="20"/>
                <w:lang w:eastAsia="ru-RU"/>
              </w:rPr>
              <w:t>Срок ввода в эксплуатацию в соответствии с проектной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документацией: 31.07.2004 г.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10"/>
                <w:sz w:val="20"/>
                <w:szCs w:val="20"/>
                <w:lang w:eastAsia="ru-RU"/>
              </w:rPr>
              <w:t>1.3.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color w:val="5F6570"/>
                <w:spacing w:val="-3"/>
                <w:sz w:val="20"/>
                <w:szCs w:val="20"/>
                <w:lang w:eastAsia="ru-RU"/>
              </w:rPr>
              <w:t>Фактический срок ввода в эксплуатацию: 09.09.2004 г.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7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виде лицензируемой </w:t>
            </w:r>
            <w:r w:rsidRPr="00221B2D">
              <w:rPr>
                <w:rFonts w:ascii="Arial" w:eastAsia="Times New Roman" w:hAnsi="Arial" w:cs="Arial"/>
                <w:spacing w:val="-5"/>
                <w:sz w:val="20"/>
                <w:szCs w:val="20"/>
                <w:lang w:eastAsia="ru-RU"/>
              </w:rPr>
              <w:t>деятельности, номере лицензии, </w:t>
            </w:r>
            <w:r w:rsidRPr="00221B2D">
              <w:rPr>
                <w:rFonts w:ascii="Arial" w:eastAsia="Times New Roman" w:hAnsi="Arial" w:cs="Arial"/>
                <w:spacing w:val="-4"/>
                <w:sz w:val="20"/>
                <w:szCs w:val="20"/>
                <w:lang w:eastAsia="ru-RU"/>
              </w:rPr>
              <w:t>сроке ее действия, об органе,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выдавшем эту лицензию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1. Свидетельство о допуске к работам, которые оказывают влияние на безопасность объектов капитального строительства: № СРО-С-234-07022011 от 21 октября 2011 г.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Выдано Решением Контрольного комитета НП строителей «Строители Железнодорожных комплексов». Протокол № 21КК от 21 октября 2011 </w:t>
            </w: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lastRenderedPageBreak/>
              <w:t>года.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lastRenderedPageBreak/>
              <w:t> 8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финансовом результате текущего года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Финансовый результат за 1 квартал 2012 год (на 31.03.2012)</w:t>
            </w: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lang w:eastAsia="ru-RU"/>
              </w:rPr>
              <w:t>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прибыль  168849 руб.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9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размере кредиторской задолженности на день опубликования проектной декларации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Кредиторская задолженность на 31.03.2012 г. – 125266 тыс. руб.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 цели проекта строительства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Проектирование и строительство жилого дома со встроено-пристроенными помещениями по адресу: Кировский район,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Двинская ул., д.8, корп.З, литера А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Об этапах и сроках реализации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проекта строительства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13"/>
                <w:sz w:val="20"/>
                <w:szCs w:val="20"/>
                <w:lang w:eastAsia="ru-RU"/>
              </w:rPr>
              <w:t>1.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color w:val="5F6570"/>
                <w:spacing w:val="-3"/>
                <w:sz w:val="20"/>
                <w:szCs w:val="20"/>
                <w:lang w:eastAsia="ru-RU"/>
              </w:rPr>
              <w:t>Окончание проектирования - в течение 11 месяцев со дня вступления в силу постановления Правительства Санкт-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Петербурга от 26.04.2005 г. №577 (со 02.07.2005 г.).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3"/>
                <w:sz w:val="20"/>
                <w:szCs w:val="20"/>
                <w:lang w:eastAsia="ru-RU"/>
              </w:rPr>
              <w:t>2.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color w:val="5F6570"/>
                <w:spacing w:val="-3"/>
                <w:sz w:val="20"/>
                <w:szCs w:val="20"/>
                <w:lang w:eastAsia="ru-RU"/>
              </w:rPr>
              <w:t>Начало строительства - в течение 11 месяцев со дня вступления </w:t>
            </w: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в силу постановления Правительства Санкт-Петербурга от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26.04.2005 г. №577 (со 02.07.2005 г.).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3. Окончание строительства – 4 квартал 2012 года.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 результатах государственной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экспертизы проектной документации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Положительное заключение Управления государственной экспертизы Службы государственного строительного надзора и </w:t>
            </w:r>
            <w:r w:rsidRPr="00221B2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экспертизы Санкт-Петербурга по проектной документации и </w:t>
            </w: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результатам инженерных изысканий жилого дома со встроено-</w:t>
            </w:r>
            <w:r w:rsidRPr="00221B2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пристроенными помещениями по адресу: Санкт-Петербург, Кировский район. Двинская ул., д.8, корп.З, литера А, от 03.10.2008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№905-2008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О разрешении на строительство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Разрешение на строительство № 78 - 05001020 - 2008 выдано </w:t>
            </w: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Службой государственного строительного надзора и экспертизы Санкт-Петербурга «10» октября 2008 года сроком действия до «30»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июня 2010 года.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Продлено распоряжением Комитета по строительству № 114 26.05.2010 сроком действия  до 30 сентября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2011 г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Продлено распоряжением Комитета по строительству № 287 17.10.2011 сроком действия до 30.12.2012.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правах застройщика на земельный участок, о </w:t>
            </w:r>
            <w:r w:rsidRPr="00221B2D">
              <w:rPr>
                <w:rFonts w:ascii="Arial" w:eastAsia="Times New Roman" w:hAnsi="Arial" w:cs="Arial"/>
                <w:spacing w:val="-4"/>
                <w:sz w:val="20"/>
                <w:szCs w:val="20"/>
                <w:lang w:eastAsia="ru-RU"/>
              </w:rPr>
              <w:t>собственнике земельного участка </w:t>
            </w:r>
            <w:r w:rsidRPr="00221B2D"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 xml:space="preserve">в случае, </w:t>
            </w:r>
            <w:r w:rsidRPr="00221B2D"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lastRenderedPageBreak/>
              <w:t>если застройщик не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4"/>
                <w:sz w:val="20"/>
                <w:szCs w:val="20"/>
                <w:lang w:eastAsia="ru-RU"/>
              </w:rPr>
              <w:lastRenderedPageBreak/>
              <w:t>Земельный участок, относящийся к землям поселений, кадастровый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1"/>
                <w:sz w:val="20"/>
                <w:szCs w:val="20"/>
                <w:lang w:eastAsia="ru-RU"/>
              </w:rPr>
              <w:t xml:space="preserve">№78:8103:13, 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1"/>
                <w:sz w:val="20"/>
                <w:szCs w:val="20"/>
                <w:lang w:eastAsia="ru-RU"/>
              </w:rPr>
              <w:lastRenderedPageBreak/>
              <w:t>находящийся по адресу: Санкт-Петербург, Двинская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3"/>
                <w:sz w:val="20"/>
                <w:szCs w:val="20"/>
                <w:lang w:eastAsia="ru-RU"/>
              </w:rPr>
              <w:t>ул., д.8, корп.З, литера А, предоставлен застройщику во временное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3"/>
                <w:sz w:val="20"/>
                <w:lang w:eastAsia="ru-RU"/>
              </w:rPr>
              <w:t>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  <w:t>владение и пользование сроком до «30» декабря 2012 года на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основании Дополнительного соглашения № 4 от 11 декабря 2011 г. к Договору аренды земельного участка на инвестиционных условиях №05/ЗКС-03860 от 11.10.2005 г. </w:t>
            </w:r>
            <w:r w:rsidRPr="00221B2D">
              <w:rPr>
                <w:rFonts w:ascii="Arial" w:eastAsia="Times New Roman" w:hAnsi="Arial" w:cs="Arial"/>
                <w:color w:val="5F6570"/>
                <w:spacing w:val="-3"/>
                <w:sz w:val="20"/>
                <w:szCs w:val="20"/>
                <w:lang w:eastAsia="ru-RU"/>
              </w:rPr>
              <w:t>(договор зарегистрирован Главным управлением Федеральной</w:t>
            </w:r>
            <w:r w:rsidRPr="00221B2D">
              <w:rPr>
                <w:rFonts w:ascii="Arial" w:eastAsia="Times New Roman" w:hAnsi="Arial" w:cs="Arial"/>
                <w:color w:val="5F6570"/>
                <w:spacing w:val="-1"/>
                <w:sz w:val="20"/>
                <w:szCs w:val="20"/>
                <w:lang w:eastAsia="ru-RU"/>
              </w:rPr>
              <w:t>регистрационной службы по Санкт-Петербургу и Ленинградской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области 11.05.2005 г., № регистрации 78-7801/0857/2005-295).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3"/>
                <w:sz w:val="20"/>
                <w:szCs w:val="20"/>
                <w:lang w:eastAsia="ru-RU"/>
              </w:rPr>
              <w:t>Собственник земельного участка: субъект Российской Федерации -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город Санкт-Петербург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  <w:t>Долнительное соглашение №1 от 11.01.2006г к договору аренды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земельного участка №05/ЗКС-03860 от 11 октября </w:t>
            </w: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2005г.(дополнительное соглашение зарегистрировано Главным управлением Федеральной регистрационной службы по Санкт-Петербургу и Ленинградской области27.03.2006 г., № регистрации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78-78-01/0177/2006-044).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2"/>
                <w:sz w:val="20"/>
                <w:szCs w:val="20"/>
                <w:lang w:eastAsia="ru-RU"/>
              </w:rPr>
              <w:t>Дополнительное соглашение №2 от 09.10.2008г. к договору аренды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земельного участка №05/ЗКС-03860 от 11 октября </w:t>
            </w: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2005г.(дополнительное соглашение зарегистрировано Главным управлением Федеральной регистрационной службы ло Санкт-</w:t>
            </w:r>
            <w:r w:rsidRPr="00221B2D">
              <w:rPr>
                <w:rFonts w:ascii="Arial" w:eastAsia="Times New Roman" w:hAnsi="Arial" w:cs="Arial"/>
                <w:color w:val="5F6570"/>
                <w:spacing w:val="-1"/>
                <w:sz w:val="20"/>
                <w:szCs w:val="20"/>
                <w:lang w:eastAsia="ru-RU"/>
              </w:rPr>
              <w:t>Петербургу и  Ленинградской области27.10.2008 г., № регистрации 78-78-01/0571/2008-260</w:t>
            </w:r>
            <w:r w:rsidRPr="00221B2D">
              <w:rPr>
                <w:rFonts w:ascii="Arial" w:eastAsia="Times New Roman" w:hAnsi="Arial" w:cs="Arial"/>
                <w:color w:val="5F6570"/>
                <w:spacing w:val="-1"/>
                <w:sz w:val="15"/>
                <w:szCs w:val="15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Дополнительное соглашение №3 от 08.12.2010г. к договору аренды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земельного участка №05/ЗКС-03860 от 11 октября </w:t>
            </w: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2005г.(дополнительное соглашение зарегистрировано Главным управлением Федеральной регистрационной службы ло Санкт-</w:t>
            </w:r>
            <w:r w:rsidRPr="00221B2D">
              <w:rPr>
                <w:rFonts w:ascii="Arial" w:eastAsia="Times New Roman" w:hAnsi="Arial" w:cs="Arial"/>
                <w:color w:val="5F6570"/>
                <w:spacing w:val="-1"/>
                <w:sz w:val="20"/>
                <w:szCs w:val="20"/>
                <w:lang w:eastAsia="ru-RU"/>
              </w:rPr>
              <w:t>Петербургу и Ленинградской области 18.01.2011 г., № регистрации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78-78-41/021/2010-437)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Дополнительное соглашение №4 от 11.12.2011г. к договору аренды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земельного участка №05/ЗКС-03860 от 11 октября </w:t>
            </w: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2005г.(дополнительное соглашение зарегистрировано Главным управлением Федеральной регистрационной службы ло Санкт-</w:t>
            </w:r>
            <w:r w:rsidRPr="00221B2D">
              <w:rPr>
                <w:rFonts w:ascii="Arial" w:eastAsia="Times New Roman" w:hAnsi="Arial" w:cs="Arial"/>
                <w:color w:val="5F6570"/>
                <w:spacing w:val="-1"/>
                <w:sz w:val="20"/>
                <w:szCs w:val="20"/>
                <w:lang w:eastAsia="ru-RU"/>
              </w:rPr>
              <w:t>Петербургу и Ленинградской области 26.12.2011 г., № регистрации 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78-78-41/100/2011-051)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О границах и площади земельного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участка, предусмотренных проектной документацией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земельного участка: 14073 кв.м. </w:t>
            </w:r>
            <w:r w:rsidRPr="00221B2D">
              <w:rPr>
                <w:rFonts w:ascii="Arial" w:eastAsia="Times New Roman" w:hAnsi="Arial" w:cs="Arial"/>
                <w:spacing w:val="-2"/>
                <w:sz w:val="20"/>
                <w:szCs w:val="20"/>
                <w:lang w:eastAsia="ru-RU"/>
              </w:rPr>
              <w:t xml:space="preserve">Границы земельного участка обозначены на Кадастровом </w:t>
            </w:r>
            <w:r w:rsidRPr="00221B2D">
              <w:rPr>
                <w:rFonts w:ascii="Arial" w:eastAsia="Times New Roman" w:hAnsi="Arial" w:cs="Arial"/>
                <w:spacing w:val="-2"/>
                <w:sz w:val="20"/>
                <w:szCs w:val="20"/>
                <w:lang w:eastAsia="ru-RU"/>
              </w:rPr>
              <w:lastRenderedPageBreak/>
              <w:t>плане </w:t>
            </w:r>
            <w:r w:rsidRPr="00221B2D">
              <w:rPr>
                <w:rFonts w:ascii="Arial" w:eastAsia="Times New Roman" w:hAnsi="Arial" w:cs="Arial"/>
                <w:spacing w:val="-1"/>
                <w:sz w:val="20"/>
                <w:szCs w:val="20"/>
                <w:lang w:eastAsia="ru-RU"/>
              </w:rPr>
              <w:t>земельного участка от 21.03.2005 г., прилагаемом к Договору </w:t>
            </w:r>
            <w:r w:rsidRPr="00221B2D"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>аренды земельного участка на инвестиционных условиях №05/ЗКС-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03860 от 11.10.2005 г.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Об элементах благоустройства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пешеходная система тротуаров и дорожек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система проездов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Асфальтирование проездов и стоянок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Площадки для игр детей, отдыха взрослого населения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Хозяйственные площадки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Площадки для временной стоянки автомобилей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 территории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О местоположении строящихся</w:t>
            </w: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(создаваемых) многоквартирного </w:t>
            </w:r>
            <w:r w:rsidRPr="00221B2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дома и (или) иного объекта </w:t>
            </w: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недвижимости и об их описании, подготовленном в соответствии с</w:t>
            </w:r>
            <w:r w:rsidRPr="00221B2D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>проектной документацией, на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основании которой выдано </w:t>
            </w:r>
            <w:r w:rsidRPr="00221B2D">
              <w:rPr>
                <w:rFonts w:ascii="Arial" w:eastAsia="Times New Roman" w:hAnsi="Arial" w:cs="Arial"/>
                <w:spacing w:val="-2"/>
                <w:sz w:val="20"/>
                <w:szCs w:val="20"/>
                <w:lang w:eastAsia="ru-RU"/>
              </w:rPr>
              <w:t>разрешение на строительство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ru-RU"/>
              </w:rPr>
              <w:t>Жилой дом со встроено-пристроенными помещениями расположен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адресу: Санкт-Петербург, Кировский район, Двинская ул., д.8, корп. З, литера А, и имеет следующие технико-экономические показатели: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площадь земельного участка - 14073,0 кв.м.,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площадь застройки - 3424,0 кв.м.,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общая площадь квартир (без учета летних помещений) -21870,0 кв.м.,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общая площадь квартир (с учетом летних помещений без коэф.) - 23511,0 кв.м.,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жилая площадь квартир - 10740,0 кв.м.,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общая площадь встроено-пристроенных помещений - 3195,0 кв.м.,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строительный объем - 131103,0 куб.м., в т.ч. встроено-пристроенных помещений - 9340,0 куб.м.,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количество квартир - 347 шт.,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этажность- 11-13 этажей, подвал, технический этаж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количестве в составе строящихся (создаваемых) многоквартирного дома и (или) иного объекта недвижимости самостоятельных частей, передаваемых участникам долевого строительства застройщиком после получения разрешения на ввод в эксплуатацию многоквартирного дома и (или) иного объекта недвижимости: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  <w:r w:rsidRPr="00221B2D"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>квартир в многоквартирном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доме,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иных объектов недвижимости.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описании технических характеристик указанных самостоятельных частей в соответствии с проектом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1. Количество квартир - 347, из них: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1.1. 1-комнатных-124,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1.2.  2-комнатных- 166,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1.3. З-комнатных-51,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1.4. квартир-студий - 6.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Описание технических характеристик: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1-комнатные - от 46 до 58 кв.м. (без учета летних помещений),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2-комнатные - от 66 до 75 кв.м. (без учета летних помещений),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3-комнатные - от 75 до 97 кв.м. (без учета летних помещений),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студии - от 43 до 92 кв.м. (без учета летних помещений).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3"/>
                <w:sz w:val="20"/>
                <w:szCs w:val="20"/>
                <w:lang w:eastAsia="ru-RU"/>
              </w:rPr>
              <w:t>2.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 Количество</w:t>
            </w:r>
            <w:r w:rsidRPr="00221B2D">
              <w:rPr>
                <w:rFonts w:ascii="Arial" w:eastAsia="Times New Roman" w:hAnsi="Arial" w:cs="Arial"/>
                <w:color w:val="5F6570"/>
                <w:spacing w:val="-2"/>
                <w:sz w:val="20"/>
                <w:szCs w:val="20"/>
                <w:lang w:eastAsia="ru-RU"/>
              </w:rPr>
              <w:t> встроено-пристроенных нежилых помещений — 18.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Описание технических характеристик: встроено-пристроенные нежилые помещения от 30 до 200 кв.м.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>О функциональном назначении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нежилых помещений в многоквартирном доме, не входящих в состав общего </w:t>
            </w:r>
            <w:r w:rsidRPr="00221B2D"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>имущества в многоквартирном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доме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По состоянию на 24.08.2009 г. функциональное назначение встроено-пристроенных нежилых помещений, не входящих в </w:t>
            </w:r>
            <w:r w:rsidRPr="00221B2D">
              <w:rPr>
                <w:rFonts w:ascii="Arial" w:eastAsia="Times New Roman" w:hAnsi="Arial" w:cs="Arial"/>
                <w:color w:val="5F6570"/>
                <w:spacing w:val="-1"/>
                <w:sz w:val="20"/>
                <w:szCs w:val="20"/>
                <w:lang w:eastAsia="ru-RU"/>
              </w:rPr>
              <w:t>состав общего имущества в многоквартирном доме, в проектной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документации не определено.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О составе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строительства.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Лестнично-лифтовые узлы жилой части с незадымляемой лестничной клеткой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Лифты OTIS грузоподъемностью 400 кг. и 1000 кг.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Лифтовые холлы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Вестибюли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Тамбуры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Лестницы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Помещения для консьержа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Инженерные и подсобные службы жилого дома :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- водомерные узлы,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- индивидуальные тепловые пункты,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- насосы,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- помещения кабельного ввода,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- электрощитовые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Мусоросборные камеры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Кладовые уборочного инвентаря</w:t>
            </w:r>
          </w:p>
          <w:p w:rsidR="00221B2D" w:rsidRPr="00221B2D" w:rsidRDefault="00221B2D" w:rsidP="00221B2D">
            <w:pPr>
              <w:spacing w:after="270" w:line="270" w:lineRule="atLeast"/>
              <w:ind w:left="225"/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Техническое оборудовани</w:t>
            </w:r>
          </w:p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Инженерно-техническое оборудование Земельный участок, на котором расположен жилой дом со встроенно-пристроенными помещениям (границы и площадь земельного участка определяются при его образовании в соответствии с требованиями действующего законодательства )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21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предполагаемом сроке получения разрешения на ввод в эксплуатацию строящихся (создаваемых) многоквартирного дома и (или) иного </w:t>
            </w: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объекта недвижимости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 квартал 2012 года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lastRenderedPageBreak/>
              <w:t>22 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перечне органов государственной власти, органов местного самоуправления и организаций, представители которых участвуют в приемке указанных многоквартирного дома и (или) иного объекта недвижимости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1. </w:t>
            </w:r>
            <w:r w:rsidRPr="00221B2D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>Служба государственного строительного надзора и экспертизы</w:t>
            </w:r>
            <w:r w:rsidRPr="00221B2D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br/>
            </w: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Санкт-Петербурга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2. </w:t>
            </w:r>
            <w:r w:rsidRPr="00221B2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Кировского района Санкт-Петербурга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Застройщик - ЗАО «Трест-102»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Эксплуатирующая организация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Генеральный подрядчик - ООО «СУ 1 – «Стоун»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6.</w:t>
            </w: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Генеральный проектировщик - ООО «Строй Проект Северо-запад»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7.</w:t>
            </w: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t>Территориальное управление Федеральной службы по надзору</w:t>
            </w:r>
            <w:r w:rsidRPr="00221B2D">
              <w:rPr>
                <w:rFonts w:ascii="Arial" w:eastAsia="Times New Roman" w:hAnsi="Arial" w:cs="Arial"/>
                <w:spacing w:val="-2"/>
                <w:sz w:val="24"/>
                <w:szCs w:val="24"/>
                <w:lang w:eastAsia="ru-RU"/>
              </w:rPr>
              <w:br/>
              <w:t>в сфере защиты прав потребителей и благополучия человека по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Санкт-Петербургу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8.</w:t>
            </w: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spacing w:val="-1"/>
                <w:sz w:val="24"/>
                <w:szCs w:val="24"/>
                <w:lang w:eastAsia="ru-RU"/>
              </w:rPr>
              <w:t>Управление по технологическому и экологическому надзору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Ростехнадзора по Санкт-Петербургу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9.</w:t>
            </w: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spacing w:val="-1"/>
                <w:sz w:val="24"/>
                <w:szCs w:val="24"/>
                <w:lang w:eastAsia="ru-RU"/>
              </w:rPr>
              <w:t>Управление пожарного надзора ГУ МЧС России по Санкт-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Петербургу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10.</w:t>
            </w:r>
            <w:r w:rsidRPr="00221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spacing w:val="-1"/>
                <w:sz w:val="24"/>
                <w:szCs w:val="24"/>
                <w:lang w:eastAsia="ru-RU"/>
              </w:rPr>
              <w:t>Государственная административно-техническая инспекция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  <w:tbl>
            <w:tblPr>
              <w:tblpPr w:leftFromText="45" w:rightFromText="45" w:vertAnchor="text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221B2D" w:rsidRPr="00221B2D" w:rsidTr="00221B2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21B2D" w:rsidRPr="00221B2D" w:rsidRDefault="00221B2D" w:rsidP="00221B2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23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возможных финансовых и прочих рисках при осуществлении проекта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рамках инвестиционного проекта по строительству жилого дома со встроено-пристроенными помещениями по адресу: Санкт-Петербург, Кировский район, Двинская ул., д.8, корп.З, литера А,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финансирование, которое позволяет </w:t>
            </w:r>
            <w:r w:rsidRPr="00221B2D">
              <w:rPr>
                <w:rFonts w:ascii="Arial" w:eastAsia="Times New Roman" w:hAnsi="Arial" w:cs="Arial"/>
                <w:spacing w:val="-7"/>
                <w:sz w:val="20"/>
                <w:szCs w:val="20"/>
                <w:lang w:eastAsia="ru-RU"/>
              </w:rPr>
              <w:t>минимизировать финансовые риски, а квалификация застройщика и </w:t>
            </w:r>
            <w:r w:rsidRPr="00221B2D">
              <w:rPr>
                <w:rFonts w:ascii="Arial" w:eastAsia="Times New Roman" w:hAnsi="Arial" w:cs="Arial"/>
                <w:spacing w:val="-6"/>
                <w:sz w:val="20"/>
                <w:szCs w:val="20"/>
                <w:lang w:eastAsia="ru-RU"/>
              </w:rPr>
              <w:t>генерального подрядчика гарантируют качество строительства и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 указанного жилого дома в срок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24 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планируемой стоимости строительства (создания) </w:t>
            </w:r>
            <w:r w:rsidRPr="00221B2D">
              <w:rPr>
                <w:rFonts w:ascii="Arial" w:eastAsia="Times New Roman" w:hAnsi="Arial" w:cs="Arial"/>
                <w:spacing w:val="-2"/>
                <w:sz w:val="20"/>
                <w:szCs w:val="20"/>
                <w:lang w:eastAsia="ru-RU"/>
              </w:rPr>
              <w:t>многоквартирного дома и (или)</w:t>
            </w:r>
            <w:r w:rsidRPr="00221B2D">
              <w:rPr>
                <w:rFonts w:ascii="Arial" w:eastAsia="Times New Roman" w:hAnsi="Arial" w:cs="Arial"/>
                <w:spacing w:val="-1"/>
                <w:sz w:val="20"/>
                <w:szCs w:val="20"/>
                <w:lang w:eastAsia="ru-RU"/>
              </w:rPr>
              <w:t>иного объекта недвижимости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Размер планируемой по состоянию на 24.08.2009 г. стоимости строительства на основании заключенных договоров, с учетом инвестиционных и технических условий, а также отложенных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затрат- 1’643’000’000 рублей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перечне организаций, осуществляющих основные </w:t>
            </w:r>
            <w:r w:rsidRPr="00221B2D">
              <w:rPr>
                <w:rFonts w:ascii="Arial" w:eastAsia="Times New Roman" w:hAnsi="Arial" w:cs="Arial"/>
                <w:spacing w:val="-1"/>
                <w:sz w:val="20"/>
                <w:szCs w:val="20"/>
                <w:lang w:eastAsia="ru-RU"/>
              </w:rPr>
              <w:t>строительно-монтажные и другие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 (подрядчиков)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и застройщик   - ЗАО «Трест-102» Генеральный подрядчик - ООО «СУ 1 – «СТОУН»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26 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способе обеспечения исполнения обязательств застройщика по договору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Исполнение обязательств застройщика по договорам участия в долевом строительстве обеспечивается залогом права аренды застройщика на земельный участок, относящийся к землям поселений, кадастровый №78:8103:13, находящийся по адресу: </w:t>
            </w:r>
            <w:r w:rsidRPr="00221B2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Санкт-Петербург, Двинская ул., д.8, корп.З, литера А, площадью </w:t>
            </w:r>
            <w:r w:rsidRPr="00221B2D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14073 кв.м., предоставленный застройщику во временное владение </w:t>
            </w:r>
            <w:r w:rsidRPr="00221B2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 пользование сроком до «30» сентября 2011 года на основании </w:t>
            </w:r>
            <w:r w:rsidRPr="00221B2D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Договора аренды земельного участка на инвестиционных условиях №05/ЗКС-03860 от 11.10.2005 г., и строящийся на этом земельном </w:t>
            </w:r>
            <w:r w:rsidRPr="00221B2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участке жилой дом со встроено-пристроенными помещениями в порядке, предусмотренном Федеральным законом «Об участии в долевом строительстве многоквартирных домов и иных объектов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недвижимости и о внесении изменений в некоторые </w:t>
            </w:r>
            <w:r w:rsidRPr="00221B2D">
              <w:rPr>
                <w:rFonts w:ascii="Arial" w:eastAsia="Times New Roman" w:hAnsi="Arial" w:cs="Arial"/>
                <w:spacing w:val="-6"/>
                <w:sz w:val="20"/>
                <w:szCs w:val="20"/>
                <w:lang w:eastAsia="ru-RU"/>
              </w:rPr>
              <w:t>законодательные акты Российской Федерации» от 30.12.2004 г.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№214-ФЗ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lastRenderedPageBreak/>
              <w:t>27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иных договорах и сделках, на </w:t>
            </w:r>
            <w:r w:rsidRPr="00221B2D"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>основании которых привлекаются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денежные средства для строительства (создания)</w:t>
            </w:r>
            <w:r w:rsidRPr="00221B2D">
              <w:rPr>
                <w:rFonts w:ascii="Arial" w:eastAsia="Times New Roman" w:hAnsi="Arial" w:cs="Arial"/>
                <w:spacing w:val="-1"/>
                <w:sz w:val="20"/>
                <w:szCs w:val="20"/>
                <w:lang w:eastAsia="ru-RU"/>
              </w:rPr>
              <w:t>многоквартирного дома и (или)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иного объекта недвижимости, за исключением привлечения денежных средств на основании договоров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270" w:lineRule="atLeast"/>
              <w:ind w:left="225"/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color w:val="5F6570"/>
                <w:spacing w:val="-26"/>
                <w:sz w:val="20"/>
                <w:szCs w:val="20"/>
                <w:lang w:eastAsia="ru-RU"/>
              </w:rPr>
              <w:t>1.</w:t>
            </w:r>
            <w:r w:rsidRPr="00221B2D">
              <w:rPr>
                <w:rFonts w:ascii="Times New Roman" w:eastAsia="Times New Roman" w:hAnsi="Times New Roman" w:cs="Times New Roman"/>
                <w:color w:val="5F6570"/>
                <w:sz w:val="20"/>
                <w:szCs w:val="20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color w:val="5F6570"/>
                <w:spacing w:val="-7"/>
                <w:sz w:val="20"/>
                <w:szCs w:val="20"/>
                <w:lang w:eastAsia="ru-RU"/>
              </w:rPr>
              <w:t>Инвестиционный договор №59 от 25.09.2006 г., заключенный в г. Санкт-Петербурге между застройщиком и ООО «Стоун»</w:t>
            </w:r>
            <w:r w:rsidRPr="00221B2D">
              <w:rPr>
                <w:rFonts w:ascii="Arial" w:eastAsia="Times New Roman" w:hAnsi="Arial" w:cs="Arial"/>
                <w:color w:val="5F6570"/>
                <w:sz w:val="21"/>
                <w:szCs w:val="21"/>
                <w:lang w:eastAsia="ru-RU"/>
              </w:rPr>
              <w:t> </w:t>
            </w:r>
          </w:p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eastAsia="ru-RU"/>
              </w:rPr>
              <w:t>2.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221B2D">
              <w:rPr>
                <w:rFonts w:ascii="Arial" w:eastAsia="Times New Roman" w:hAnsi="Arial" w:cs="Arial"/>
                <w:spacing w:val="-7"/>
                <w:sz w:val="20"/>
                <w:szCs w:val="20"/>
                <w:lang w:eastAsia="ru-RU"/>
              </w:rPr>
              <w:t>Инвестиционный договор №60 от 26.09.2007 г., заключенный в </w:t>
            </w:r>
            <w:r w:rsidRPr="00221B2D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г.Санкт-Петербурге между застройщиком и ООО «Сто второй </w:t>
            </w:r>
            <w:r w:rsidRPr="00221B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трест»</w:t>
            </w: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 Генеральный директор 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 Аверченков М.М.</w:t>
            </w:r>
          </w:p>
        </w:tc>
      </w:tr>
      <w:tr w:rsidR="00221B2D" w:rsidRPr="00221B2D" w:rsidTr="00221B2D">
        <w:trPr>
          <w:tblCellSpacing w:w="15" w:type="dxa"/>
        </w:trPr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 xml:space="preserve"> Исполнитель </w:t>
            </w:r>
          </w:p>
        </w:tc>
        <w:tc>
          <w:tcPr>
            <w:tcW w:w="0" w:type="auto"/>
            <w:tcBorders>
              <w:bottom w:val="single" w:sz="6" w:space="0" w:color="3583B7"/>
            </w:tcBorders>
            <w:tcMar>
              <w:top w:w="225" w:type="dxa"/>
              <w:left w:w="225" w:type="dxa"/>
              <w:bottom w:w="150" w:type="dxa"/>
              <w:right w:w="225" w:type="dxa"/>
            </w:tcMar>
            <w:hideMark/>
          </w:tcPr>
          <w:p w:rsidR="00221B2D" w:rsidRPr="00221B2D" w:rsidRDefault="00221B2D" w:rsidP="00221B2D">
            <w:pPr>
              <w:spacing w:after="0" w:line="195" w:lineRule="atLeast"/>
              <w:rPr>
                <w:rFonts w:ascii="Arial" w:eastAsia="Times New Roman" w:hAnsi="Arial" w:cs="Arial"/>
                <w:sz w:val="17"/>
                <w:szCs w:val="17"/>
                <w:lang w:eastAsia="ru-RU"/>
              </w:rPr>
            </w:pPr>
            <w:r w:rsidRPr="00221B2D">
              <w:rPr>
                <w:rFonts w:ascii="Arial" w:eastAsia="Times New Roman" w:hAnsi="Arial" w:cs="Arial"/>
                <w:sz w:val="17"/>
                <w:szCs w:val="17"/>
                <w:lang w:eastAsia="ru-RU"/>
              </w:rPr>
              <w:t>  Пономаренко М.А.</w:t>
            </w:r>
          </w:p>
        </w:tc>
      </w:tr>
    </w:tbl>
    <w:p w:rsidR="006A06DB" w:rsidRDefault="00221B2D"/>
    <w:sectPr w:rsidR="006A06DB" w:rsidSect="001948DE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25FA5"/>
    <w:multiLevelType w:val="multilevel"/>
    <w:tmpl w:val="2A24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21B2D"/>
    <w:rsid w:val="001948DE"/>
    <w:rsid w:val="00221B2D"/>
    <w:rsid w:val="00302803"/>
    <w:rsid w:val="005422A8"/>
    <w:rsid w:val="006532EB"/>
    <w:rsid w:val="007C4D2F"/>
    <w:rsid w:val="0080212F"/>
    <w:rsid w:val="00BC0D5A"/>
    <w:rsid w:val="00CA6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3A9"/>
  </w:style>
  <w:style w:type="paragraph" w:styleId="1">
    <w:name w:val="heading 1"/>
    <w:basedOn w:val="a"/>
    <w:next w:val="a"/>
    <w:link w:val="10"/>
    <w:autoRedefine/>
    <w:uiPriority w:val="9"/>
    <w:qFormat/>
    <w:rsid w:val="005422A8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44"/>
      <w:szCs w:val="28"/>
    </w:rPr>
  </w:style>
  <w:style w:type="paragraph" w:styleId="2">
    <w:name w:val="heading 2"/>
    <w:basedOn w:val="a"/>
    <w:link w:val="20"/>
    <w:uiPriority w:val="9"/>
    <w:qFormat/>
    <w:rsid w:val="00221B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2A8"/>
    <w:rPr>
      <w:rFonts w:ascii="Times New Roman" w:eastAsiaTheme="majorEastAsia" w:hAnsi="Times New Roman" w:cstheme="majorBidi"/>
      <w:b/>
      <w:bCs/>
      <w:sz w:val="44"/>
      <w:szCs w:val="28"/>
    </w:rPr>
  </w:style>
  <w:style w:type="character" w:customStyle="1" w:styleId="20">
    <w:name w:val="Заголовок 2 Знак"/>
    <w:basedOn w:val="a0"/>
    <w:link w:val="2"/>
    <w:uiPriority w:val="9"/>
    <w:rsid w:val="00221B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21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21B2D"/>
    <w:rPr>
      <w:i/>
      <w:iCs/>
    </w:rPr>
  </w:style>
  <w:style w:type="character" w:customStyle="1" w:styleId="apple-converted-space">
    <w:name w:val="apple-converted-space"/>
    <w:basedOn w:val="a0"/>
    <w:rsid w:val="00221B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353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2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1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7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9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3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4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0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2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2009</Words>
  <Characters>11454</Characters>
  <Application>Microsoft Office Word</Application>
  <DocSecurity>0</DocSecurity>
  <Lines>95</Lines>
  <Paragraphs>26</Paragraphs>
  <ScaleCrop>false</ScaleCrop>
  <Company>Microsoft</Company>
  <LinksUpToDate>false</LinksUpToDate>
  <CharactersWithSpaces>13437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2013-05-12T10:18:00Z</dcterms:created>
  <dcterms:modified xsi:type="dcterms:W3CDTF">2013-05-12T10:18:00Z</dcterms:modified>
</cp:coreProperties>
</file>